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00" w:type="dxa"/>
        <w:tblInd w:w="150" w:type="dxa"/>
        <w:tblBorders>
          <w:top w:val="single" w:sz="6" w:space="0" w:color="D7D6D6"/>
          <w:left w:val="single" w:sz="6" w:space="0" w:color="D7D6D6"/>
          <w:bottom w:val="single" w:sz="6" w:space="0" w:color="D7D6D6"/>
          <w:right w:val="single" w:sz="6" w:space="0" w:color="D7D6D6"/>
        </w:tblBorders>
        <w:shd w:val="clear" w:color="auto" w:fill="FFFFFF"/>
        <w:tblCellMar>
          <w:left w:w="0" w:type="dxa"/>
          <w:right w:w="0" w:type="dxa"/>
        </w:tblCellMar>
        <w:tblLook w:val="04A0"/>
      </w:tblPr>
      <w:tblGrid>
        <w:gridCol w:w="10500"/>
      </w:tblGrid>
      <w:tr w:rsidR="001721AC" w:rsidRPr="001721AC" w:rsidTr="001721AC">
        <w:tc>
          <w:tcPr>
            <w:tcW w:w="0" w:type="auto"/>
            <w:tcBorders>
              <w:top w:val="nil"/>
              <w:left w:val="nil"/>
              <w:bottom w:val="nil"/>
              <w:right w:val="nil"/>
            </w:tcBorders>
            <w:shd w:val="clear" w:color="auto" w:fill="F7F7F7"/>
            <w:tcMar>
              <w:top w:w="240" w:type="dxa"/>
              <w:left w:w="300" w:type="dxa"/>
              <w:bottom w:w="60" w:type="dxa"/>
              <w:right w:w="300" w:type="dxa"/>
            </w:tcMar>
            <w:vAlign w:val="bottom"/>
            <w:hideMark/>
          </w:tcPr>
          <w:p w:rsidR="001721AC" w:rsidRPr="001721AC" w:rsidRDefault="001721AC" w:rsidP="001721AC">
            <w:pPr>
              <w:spacing w:after="90" w:line="324" w:lineRule="atLeast"/>
              <w:outlineLvl w:val="0"/>
              <w:rPr>
                <w:rFonts w:ascii="Arial" w:eastAsia="Times New Roman" w:hAnsi="Arial" w:cs="Arial"/>
                <w:color w:val="BF8C02"/>
                <w:kern w:val="36"/>
                <w:sz w:val="27"/>
                <w:szCs w:val="27"/>
              </w:rPr>
            </w:pPr>
            <w:r w:rsidRPr="001721AC">
              <w:rPr>
                <w:rFonts w:ascii="Arial" w:eastAsia="Times New Roman" w:hAnsi="Arial" w:cs="Arial"/>
                <w:color w:val="BF8C02"/>
                <w:kern w:val="36"/>
                <w:sz w:val="27"/>
                <w:szCs w:val="27"/>
              </w:rPr>
              <w:t>HTK MFCC MATLAB</w:t>
            </w:r>
          </w:p>
          <w:p w:rsidR="001721AC" w:rsidRPr="001721AC" w:rsidRDefault="001721AC" w:rsidP="003967D8">
            <w:pPr>
              <w:spacing w:after="0" w:line="360" w:lineRule="atLeast"/>
              <w:ind w:right="24"/>
              <w:rPr>
                <w:rFonts w:ascii="Arial" w:eastAsia="Times New Roman" w:hAnsi="Arial" w:cs="Arial"/>
                <w:color w:val="191919"/>
                <w:sz w:val="17"/>
                <w:szCs w:val="17"/>
              </w:rPr>
            </w:pPr>
            <w:r w:rsidRPr="001721AC">
              <w:rPr>
                <w:rFonts w:ascii="Arial" w:eastAsia="Times New Roman" w:hAnsi="Arial" w:cs="Arial"/>
                <w:color w:val="191919"/>
                <w:sz w:val="17"/>
                <w:szCs w:val="17"/>
              </w:rPr>
              <w:t>by</w:t>
            </w:r>
            <w:r w:rsidRPr="001721AC">
              <w:rPr>
                <w:rFonts w:ascii="Arial" w:eastAsia="Times New Roman" w:hAnsi="Arial" w:cs="Arial"/>
                <w:color w:val="191919"/>
                <w:sz w:val="17"/>
              </w:rPr>
              <w:t> </w:t>
            </w:r>
            <w:hyperlink r:id="rId7" w:history="1">
              <w:r w:rsidRPr="001721AC">
                <w:rPr>
                  <w:rFonts w:ascii="Arial" w:eastAsia="Times New Roman" w:hAnsi="Arial" w:cs="Arial"/>
                  <w:color w:val="004AA0"/>
                  <w:sz w:val="17"/>
                </w:rPr>
                <w:t>Kamil Wojcicki</w:t>
              </w:r>
            </w:hyperlink>
            <w:r w:rsidR="00EF00EA">
              <w:rPr>
                <w:rFonts w:ascii="Arial" w:eastAsia="Times New Roman" w:hAnsi="Arial" w:cs="Arial"/>
                <w:color w:val="191919"/>
                <w:sz w:val="17"/>
                <w:szCs w:val="17"/>
              </w:rPr>
              <w:t xml:space="preserve"> ,</w:t>
            </w:r>
            <w:r w:rsidRPr="001721AC">
              <w:rPr>
                <w:rFonts w:ascii="Arial" w:eastAsia="Times New Roman" w:hAnsi="Arial" w:cs="Arial"/>
                <w:color w:val="191919"/>
                <w:sz w:val="17"/>
                <w:szCs w:val="17"/>
              </w:rPr>
              <w:t>11 Sep 2011</w:t>
            </w:r>
            <w:r w:rsidRPr="001721AC">
              <w:rPr>
                <w:rFonts w:ascii="Arial" w:eastAsia="Times New Roman" w:hAnsi="Arial" w:cs="Arial"/>
                <w:color w:val="191919"/>
                <w:sz w:val="17"/>
              </w:rPr>
              <w:t> </w:t>
            </w:r>
            <w:r w:rsidRPr="001721AC">
              <w:rPr>
                <w:rFonts w:ascii="Arial" w:eastAsia="Times New Roman" w:hAnsi="Arial" w:cs="Arial"/>
                <w:color w:val="191919"/>
                <w:sz w:val="17"/>
                <w:szCs w:val="17"/>
              </w:rPr>
              <w:t>(Updated</w:t>
            </w:r>
            <w:r w:rsidRPr="001721AC">
              <w:rPr>
                <w:rFonts w:ascii="Arial" w:eastAsia="Times New Roman" w:hAnsi="Arial" w:cs="Arial"/>
                <w:color w:val="191919"/>
                <w:sz w:val="17"/>
              </w:rPr>
              <w:t> </w:t>
            </w:r>
            <w:r w:rsidRPr="001721AC">
              <w:rPr>
                <w:rFonts w:ascii="Arial" w:eastAsia="Times New Roman" w:hAnsi="Arial" w:cs="Arial"/>
                <w:color w:val="191919"/>
                <w:sz w:val="17"/>
                <w:szCs w:val="17"/>
              </w:rPr>
              <w:t>19 Sep 2011)</w:t>
            </w:r>
            <w:r w:rsidR="003967D8">
              <w:rPr>
                <w:rFonts w:ascii="Arial" w:eastAsia="Times New Roman" w:hAnsi="Arial" w:cs="Arial"/>
                <w:color w:val="191919"/>
                <w:sz w:val="17"/>
                <w:szCs w:val="17"/>
              </w:rPr>
              <w:t>,</w:t>
            </w:r>
            <w:r w:rsidRPr="001721AC">
              <w:rPr>
                <w:rFonts w:ascii="Arial" w:eastAsia="Times New Roman" w:hAnsi="Arial" w:cs="Arial"/>
                <w:color w:val="191919"/>
                <w:sz w:val="17"/>
                <w:szCs w:val="17"/>
              </w:rPr>
              <w:t>Mel frequency cepstral coefficient feature extraction that closely matches that of HTK's HCopy.</w:t>
            </w:r>
          </w:p>
        </w:tc>
      </w:tr>
      <w:tr w:rsidR="001721AC" w:rsidRPr="001721AC" w:rsidTr="001721AC">
        <w:tc>
          <w:tcPr>
            <w:tcW w:w="0" w:type="auto"/>
            <w:tcBorders>
              <w:top w:val="single" w:sz="6" w:space="0" w:color="D7D6D6"/>
              <w:right w:val="nil"/>
            </w:tcBorders>
            <w:shd w:val="clear" w:color="auto" w:fill="FFFFFF"/>
            <w:tcMar>
              <w:top w:w="0" w:type="dxa"/>
              <w:left w:w="270" w:type="dxa"/>
              <w:bottom w:w="270" w:type="dxa"/>
              <w:right w:w="270" w:type="dxa"/>
            </w:tcMar>
            <w:hideMark/>
          </w:tcPr>
          <w:tbl>
            <w:tblPr>
              <w:tblW w:w="9915" w:type="dxa"/>
              <w:tblBorders>
                <w:top w:val="single" w:sz="6" w:space="0" w:color="D6D4D4"/>
                <w:left w:val="single" w:sz="6" w:space="0" w:color="D6D4D4"/>
                <w:bottom w:val="single" w:sz="6" w:space="0" w:color="D6D4D4"/>
                <w:right w:val="single" w:sz="6" w:space="0" w:color="D6D4D4"/>
              </w:tblBorders>
              <w:shd w:val="clear" w:color="auto" w:fill="FFFFFF"/>
              <w:tblCellMar>
                <w:left w:w="0" w:type="dxa"/>
                <w:right w:w="0" w:type="dxa"/>
              </w:tblCellMar>
              <w:tblLook w:val="04A0"/>
            </w:tblPr>
            <w:tblGrid>
              <w:gridCol w:w="9915"/>
            </w:tblGrid>
            <w:tr w:rsidR="001721AC" w:rsidRPr="001721AC">
              <w:trPr>
                <w:trHeight w:val="480"/>
              </w:trPr>
              <w:tc>
                <w:tcPr>
                  <w:tcW w:w="0" w:type="auto"/>
                  <w:tcBorders>
                    <w:bottom w:val="single" w:sz="6" w:space="0" w:color="FFFFFF"/>
                  </w:tcBorders>
                  <w:shd w:val="clear" w:color="auto" w:fill="EDEEEF"/>
                  <w:tcMar>
                    <w:top w:w="45" w:type="dxa"/>
                    <w:left w:w="90" w:type="dxa"/>
                    <w:bottom w:w="60" w:type="dxa"/>
                    <w:right w:w="90" w:type="dxa"/>
                  </w:tcMar>
                  <w:vAlign w:val="bottom"/>
                  <w:hideMark/>
                </w:tcPr>
                <w:p w:rsidR="001721AC" w:rsidRPr="001721AC" w:rsidRDefault="001721AC" w:rsidP="001721AC">
                  <w:pPr>
                    <w:spacing w:after="0" w:line="224" w:lineRule="atLeast"/>
                    <w:rPr>
                      <w:rFonts w:ascii="Times New Roman" w:eastAsia="Times New Roman" w:hAnsi="Times New Roman" w:cs="Times New Roman"/>
                      <w:b/>
                      <w:bCs/>
                      <w:color w:val="191919"/>
                      <w:sz w:val="16"/>
                      <w:szCs w:val="16"/>
                    </w:rPr>
                  </w:pPr>
                  <w:r w:rsidRPr="001721AC">
                    <w:rPr>
                      <w:rFonts w:ascii="Times New Roman" w:eastAsia="Times New Roman" w:hAnsi="Times New Roman" w:cs="Times New Roman"/>
                      <w:b/>
                      <w:bCs/>
                      <w:color w:val="BF8C02"/>
                      <w:sz w:val="16"/>
                    </w:rPr>
                    <w:t>mfcc( speech, fs, Tw, Ts, alpha, window, R, M, N, L )</w:t>
                  </w:r>
                </w:p>
              </w:tc>
            </w:tr>
            <w:tr w:rsidR="001721AC" w:rsidRPr="001721AC">
              <w:tc>
                <w:tcPr>
                  <w:tcW w:w="0" w:type="auto"/>
                  <w:shd w:val="clear" w:color="auto" w:fill="FFFFFF"/>
                  <w:tcMar>
                    <w:top w:w="45" w:type="dxa"/>
                    <w:left w:w="90" w:type="dxa"/>
                    <w:bottom w:w="45" w:type="dxa"/>
                    <w:right w:w="90" w:type="dxa"/>
                  </w:tcMar>
                  <w:hideMark/>
                </w:tcPr>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function [ CC, FBE, frames ] = mfcc( speech, fs, Tw, Ts, alpha, window, R, M, N, L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MFCC Mel frequency cepstral coefficient feature extraction.</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MFCC(S,FS,TW,TS,ALPHA,WINDOW,R,M,N,L) returns mel frequency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cepstral coefficients (MFCCs) computed from speech signal given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in vector S and sampled at FS (Hz). The speech signal is first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preemphasised using a first order FIR filter with preemphasis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coefficient ALPHA. The preemphasised speech signal is subjected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to the short-time Fourier transform analysis with frame durations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of TW (ms), frame shifts of TS (ms) and analysis window function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given as a function handle in WINDOW. This is followed by magnitude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spectrum computation followed by filterbank design with M triangular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filters uniformly spaced on the mel scale between lower and upper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frequency limits given in R (Hz). The filterbank is applied to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the magnitude spectrum values to produce filterbank energies (FBEs)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(M per frame). Log-compressed FBEs are then decorrelated using the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discrete cosine transform to produce cepstral coefficients. Final</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step applies sinusoidal lifter to produce liftered MFCCs that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closely match those produced by HTK [1].</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[CC,FBE,FRAMES]=MFCC(...) also returns FBEs and windowed frames,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with feature vectors and frames as columns.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This framework is based on Dan Ellis' rastamat routines [2]. The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emphasis is placed on closely matching MFCCs produced by HTK [1]</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(refer to p.337 of [1] for HTK's defaults) with simplicity and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compactness as main considerations, but at a cost of reduced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flexibility. This routine is meant to be easy to extend, and as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a starting point for work with cepstral coefficients in MATLAB.</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The triangular filterbank equations are given in [3].</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Inputs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S is the input speech signal (as vector)</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FS is the sampling frequency (Hz)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TW is the analysis frame duration (ms)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TS is the analysis frame shift (ms)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ALPHA is the preemphasis coefficient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WINDOW is a analysis window function handle</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R is the frequency range (Hz) for filterbank analysis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M is the number of filterbank channels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N is the number of cepstral coefficients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(including the 0th coefficient)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L is the liftering parameter</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Outputs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CC is a matrix of mel frequency cepstral coefficients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(MFCCs) with feature vectors as columns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FBE is a matrix of filterbank energies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with feature vectors as columns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FRAMES is a matrix of windowed frames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(one frame per column)</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Example</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Tw = 25;           % analysis frame duration (ms)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Ts = 10;           % analysis frame shift (ms)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alpha = 0.97;      % preemphasis coefficient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R = [ 300 3700 ];  % frequency range to consider</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lastRenderedPageBreak/>
                    <w:t xml:space="preserve">%           M = 20;            % number of filterbank channels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C = 13;            % number of cepstral coefficients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L = 22;            % cepstral sine lifter parameter</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 hamming window (see Eq. (5.2) on p.73 of [1])</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hamming = @(N)(0.54-0.46*cos(2*pi*[0:N-1].'/(N-1)));</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 Read speech samples, sampling rate and precision from file</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 speech, fs, nbits ] = wavread( 'sp10.wav'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 Feature extraction (feature vectors as columns)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 MFCCs, FBEs, frames ] =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mfcc( speech, fs, Tw, Ts, alpha, hamming, R, M, C, L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 Plot cepstrum over time</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figure('Position', [30 100 800 200], 'PaperPositionMode', 'auto', ...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'color', 'w', 'PaperOrientation', 'landscape', 'Visible', 'on' );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imagesc( [1:size(MFCCs,2)], [0:C-1], MFCCs );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axis( 'xy'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xlabel( 'Frame index' );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ylabel( 'Cepstrum index'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title( 'Mel frequency cepstrum'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References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[1] Young, S., Evermann, G., Gales, M., Hain, T., Kershaw, D.,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Liu, X., Moore, G., Odell, J., Ollason, D., Povey, D.,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Valtchev, V., Woodland, P., 2006. The HTK Book (for HTK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Version 3.4.1). Engineering Department, Cambridge University.</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(see also: http://htk.eng.cam.ac.uk)</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[2] Ellis, D., 2005. Reproducing the feature outputs of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common programs using Matlab and melfcc.m. url: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http://labrosa.ee.columbia.edu/matlab/rastamat/mfccs.html</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[3] Huang, X., Acero, A., Hon, H., 2001. Spoken Language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Processing: A guide to theory, algorithm, and system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development. Prentice Hall, Upper Saddle River, NJ,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USA (pp. 314-315).</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See also EXAMPLE, COMPARE, FRAMES2VEC, TRIFBANK.</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Author: Kamil Wojcicki, September 2011</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PRELIMINARIES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Ensure correct number of inputs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if( nargin~= 10 ), help mfcc; return; end;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Explode samples to the range of 16 bit shorts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if( max(abs(speech))&lt;=1 ), speech = speech * 2^15; end;</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Nw = round( 1E-3*Tw*fs );    % frame duration (samples)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Ns = round( 1E-3*Ts*fs );    % frame shift (samples)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nfft = 2^nextpow2( Nw );     % length of FFT analysis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K = nfft/2+1;                % length of the unique part of the FFT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HANDY INLINE FUNCTION HANDLES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Forward and backward mel frequency warping (see Eq. (5.13) on p.76 of [1])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Note that base 10 is used in [1], while base e is used here and in HTK code</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hz2mel = @( hz )( 1127*log(1+hz/700) );     % Hertz to mel warping function</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mel2hz = @( mel )( 700*exp(mel/1127)-700 ); % mel to Hertz warping function</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Type III DCT matrix routine (see Eq. (5.14) on p.77 of [1])</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dctm = @( N, M )( sqrt(2.0/M) * cos( repmat([0:N-1].',1,M)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repmat(pi*([1:M]-0.5)/M,N,1) )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Cepstral lifter routine (see Eq. (5.12) on p.75 of [1])</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ceplifter = @( N, L )( 1+0.5*L*sin(pi*[0:N-1]/L)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FEATURE EXTRACTION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Preemphasis filtering (see Eq. (5.1) on p.73 of [1])</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speech = filter( [1 -alpha], 1, speech ); % fvtool( [1 -alpha], 1 );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Framing and windowing (frames as columns)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frames = vec2frames( speech, Nw, Ns, 'cols', window, false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Magnitude spectrum computation (as column vectors)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MAG = abs( fft(frames,nfft,1) );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Triangular filterbank with uniformly spaced filters on mel scale</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H = trifbank( M, K, R, fs, hz2mel, mel2hz ); % size of H is M x K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Filterbank application to unique part of the magnitude spectrum</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FBE = H * MAG(1:K,:); % FBE( FBE&lt;1.0 ) = 1.0; % apply mel floor</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DCT matrix computation</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DCT = dctm( N, M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Conversion of logFBEs to cepstral coefficients through DCT</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CC =  DCT * log( FBE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Cepstral lifter computation</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lifter = ceplifter( N, L );</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 Cepstral liftering gives liftered cepstral coefficients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xml:space="preserve">    CC = diag( lifter ) * CC; % ~ HTK's MFCCs</w:t>
                  </w: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p>
                <w:p w:rsidR="001721AC" w:rsidRPr="001721AC" w:rsidRDefault="001721AC" w:rsidP="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4" w:lineRule="atLeast"/>
                    <w:rPr>
                      <w:rFonts w:ascii="Courier New" w:eastAsia="Times New Roman" w:hAnsi="Courier New" w:cs="Courier New"/>
                      <w:color w:val="626B77"/>
                      <w:sz w:val="16"/>
                      <w:szCs w:val="16"/>
                    </w:rPr>
                  </w:pPr>
                  <w:r w:rsidRPr="001721AC">
                    <w:rPr>
                      <w:rFonts w:ascii="Courier New" w:eastAsia="Times New Roman" w:hAnsi="Courier New" w:cs="Courier New"/>
                      <w:color w:val="626B77"/>
                      <w:sz w:val="16"/>
                      <w:szCs w:val="16"/>
                    </w:rPr>
                    <w:t>% EOF</w:t>
                  </w:r>
                </w:p>
              </w:tc>
            </w:tr>
          </w:tbl>
          <w:p w:rsidR="001721AC" w:rsidRPr="001721AC" w:rsidRDefault="001721AC" w:rsidP="001721AC">
            <w:pPr>
              <w:spacing w:after="0" w:line="224" w:lineRule="atLeast"/>
              <w:rPr>
                <w:rFonts w:ascii="Arial" w:eastAsia="Times New Roman" w:hAnsi="Arial" w:cs="Arial"/>
                <w:color w:val="191919"/>
                <w:sz w:val="16"/>
                <w:szCs w:val="16"/>
              </w:rPr>
            </w:pPr>
          </w:p>
        </w:tc>
      </w:tr>
    </w:tbl>
    <w:p w:rsidR="001721AC" w:rsidRDefault="001721AC" w:rsidP="001721AC">
      <w:pPr>
        <w:pStyle w:val="Heading1"/>
        <w:shd w:val="clear" w:color="auto" w:fill="FFFFFF"/>
        <w:spacing w:before="240" w:beforeAutospacing="0" w:after="144" w:afterAutospacing="0"/>
        <w:rPr>
          <w:rFonts w:ascii="Trebuchet MS" w:hAnsi="Trebuchet MS"/>
          <w:color w:val="333333"/>
        </w:rPr>
      </w:pPr>
      <w:r>
        <w:rPr>
          <w:rFonts w:ascii="Trebuchet MS" w:hAnsi="Trebuchet MS"/>
          <w:color w:val="333333"/>
        </w:rPr>
        <w:lastRenderedPageBreak/>
        <w:t>Mel Frequency Cepstral Coefficient (MFCC) tutorial</w:t>
      </w:r>
    </w:p>
    <w:p w:rsidR="001721AC" w:rsidRDefault="001721AC" w:rsidP="001721AC">
      <w:pPr>
        <w:pStyle w:val="NormalWeb"/>
        <w:shd w:val="clear" w:color="auto" w:fill="FFFFFF"/>
        <w:spacing w:before="12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first step in any automatic speech recognition system is to extract features i.e. identify the components of the audio signal that are good for identifying the linguistic content and discarding all the other stuff which carries information like background noise, emotion etc.</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main point to understand about speech is that the sounds generated by a human are filtered by the shape of the vocal tract including tongue, teeth etc. This shape determines what sound comes out. If we can determine the shape accurately, this should give us an accurate representation of the</w:t>
      </w:r>
      <w:r>
        <w:rPr>
          <w:rStyle w:val="apple-converted-space"/>
          <w:rFonts w:ascii="Lucida Sans Unicode" w:hAnsi="Lucida Sans Unicode"/>
          <w:color w:val="333333"/>
          <w:sz w:val="20"/>
          <w:szCs w:val="20"/>
        </w:rPr>
        <w:t> </w:t>
      </w:r>
      <w:hyperlink r:id="rId8" w:history="1">
        <w:r>
          <w:rPr>
            <w:rStyle w:val="Hyperlink"/>
            <w:rFonts w:ascii="inherit" w:hAnsi="inherit"/>
            <w:color w:val="1C5979"/>
            <w:sz w:val="20"/>
            <w:szCs w:val="20"/>
            <w:u w:val="none"/>
          </w:rPr>
          <w:t>phoneme</w:t>
        </w:r>
      </w:hyperlink>
      <w:r>
        <w:rPr>
          <w:rStyle w:val="apple-converted-space"/>
          <w:rFonts w:ascii="Lucida Sans Unicode" w:hAnsi="Lucida Sans Unicode"/>
          <w:color w:val="333333"/>
          <w:sz w:val="20"/>
          <w:szCs w:val="20"/>
        </w:rPr>
        <w:t> </w:t>
      </w:r>
      <w:r>
        <w:rPr>
          <w:rFonts w:ascii="Lucida Sans Unicode" w:hAnsi="Lucida Sans Unicode"/>
          <w:color w:val="333333"/>
          <w:sz w:val="20"/>
          <w:szCs w:val="20"/>
        </w:rPr>
        <w:t>being produced. The shape of the vocal tract manifests itself in the envelope of the short time power spectrum, and the job of MFCCs is to accurately represent this envelope. This page will provide a short tutorial on MFCCs.</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Mel Frequency Cepstral Coefficents (MFCCs) are a feature widely used in automatic speech and speaker recognition. They were introduced by Davis and Mermelstein in the 1980's, and have been state-of-the-art ever since. Prior to the introduction of MFCCs, Linear Prediction Coefficients (LPCs) and Linear Prediction Cepstral Coefficients (LPCCs) and were the main feature type for automatic speech recognition (ASR). This page will go over the main aspects of MFCCs, why they make a good feature for ASR, and how to implement them.</w:t>
      </w:r>
    </w:p>
    <w:p w:rsidR="001721AC" w:rsidRDefault="001721AC" w:rsidP="001721AC">
      <w:pPr>
        <w:pStyle w:val="Heading2"/>
        <w:shd w:val="clear" w:color="auto" w:fill="FFFFFF"/>
        <w:spacing w:before="0"/>
        <w:rPr>
          <w:rFonts w:ascii="Trebuchet MS" w:hAnsi="Trebuchet MS"/>
          <w:color w:val="333333"/>
          <w:sz w:val="40"/>
          <w:szCs w:val="40"/>
        </w:rPr>
      </w:pPr>
      <w:r>
        <w:rPr>
          <w:rFonts w:ascii="Trebuchet MS" w:hAnsi="Trebuchet MS"/>
          <w:color w:val="333333"/>
          <w:sz w:val="40"/>
          <w:szCs w:val="40"/>
        </w:rPr>
        <w:t>Steps at a Glance</w:t>
      </w:r>
      <w:r>
        <w:rPr>
          <w:rStyle w:val="apple-converted-space"/>
          <w:rFonts w:ascii="Trebuchet MS" w:hAnsi="Trebuchet MS"/>
          <w:color w:val="333333"/>
          <w:sz w:val="40"/>
          <w:szCs w:val="40"/>
        </w:rPr>
        <w:t> </w:t>
      </w:r>
    </w:p>
    <w:p w:rsidR="001721AC" w:rsidRDefault="001721AC" w:rsidP="001721AC">
      <w:pPr>
        <w:pStyle w:val="NormalWeb"/>
        <w:shd w:val="clear" w:color="auto" w:fill="FFFFFF"/>
        <w:spacing w:before="12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We will give a high level intro to the implementation steps, then go in depth why we do the things we do. Towards the end we will go into a more detailed description of how to calculate MFCCs.</w:t>
      </w:r>
    </w:p>
    <w:p w:rsidR="001721AC" w:rsidRDefault="001721AC" w:rsidP="001721AC">
      <w:pPr>
        <w:numPr>
          <w:ilvl w:val="0"/>
          <w:numId w:val="1"/>
        </w:numPr>
        <w:shd w:val="clear" w:color="auto" w:fill="FFFFFF"/>
        <w:spacing w:after="0" w:line="396" w:lineRule="atLeast"/>
        <w:ind w:left="480"/>
        <w:rPr>
          <w:rFonts w:ascii="inherit" w:hAnsi="inherit"/>
          <w:color w:val="333333"/>
          <w:sz w:val="20"/>
        </w:rPr>
      </w:pPr>
      <w:r>
        <w:rPr>
          <w:rFonts w:ascii="inherit" w:hAnsi="inherit"/>
          <w:color w:val="333333"/>
          <w:sz w:val="20"/>
        </w:rPr>
        <w:t>Frame the signal into short frames.</w:t>
      </w:r>
    </w:p>
    <w:p w:rsidR="001721AC" w:rsidRDefault="001721AC" w:rsidP="001721AC">
      <w:pPr>
        <w:numPr>
          <w:ilvl w:val="0"/>
          <w:numId w:val="1"/>
        </w:numPr>
        <w:shd w:val="clear" w:color="auto" w:fill="FFFFFF"/>
        <w:spacing w:after="0" w:line="396" w:lineRule="atLeast"/>
        <w:ind w:left="480"/>
        <w:rPr>
          <w:rFonts w:ascii="inherit" w:hAnsi="inherit"/>
          <w:color w:val="333333"/>
          <w:sz w:val="20"/>
        </w:rPr>
      </w:pPr>
      <w:r>
        <w:rPr>
          <w:rFonts w:ascii="inherit" w:hAnsi="inherit"/>
          <w:color w:val="333333"/>
          <w:sz w:val="20"/>
        </w:rPr>
        <w:t>For each frame calculate the</w:t>
      </w:r>
      <w:r>
        <w:rPr>
          <w:rStyle w:val="apple-converted-space"/>
          <w:rFonts w:ascii="inherit" w:hAnsi="inherit"/>
          <w:color w:val="333333"/>
          <w:sz w:val="20"/>
        </w:rPr>
        <w:t> </w:t>
      </w:r>
      <w:hyperlink r:id="rId9" w:history="1">
        <w:r>
          <w:rPr>
            <w:rStyle w:val="Hyperlink"/>
            <w:rFonts w:ascii="inherit" w:hAnsi="inherit"/>
            <w:color w:val="1C5979"/>
            <w:sz w:val="20"/>
            <w:u w:val="none"/>
          </w:rPr>
          <w:t>periodogram estimate</w:t>
        </w:r>
      </w:hyperlink>
      <w:r>
        <w:rPr>
          <w:rStyle w:val="apple-converted-space"/>
          <w:rFonts w:ascii="inherit" w:hAnsi="inherit"/>
          <w:color w:val="333333"/>
          <w:sz w:val="20"/>
        </w:rPr>
        <w:t> </w:t>
      </w:r>
      <w:r>
        <w:rPr>
          <w:rFonts w:ascii="inherit" w:hAnsi="inherit"/>
          <w:color w:val="333333"/>
          <w:sz w:val="20"/>
        </w:rPr>
        <w:t>of the power spectrum.</w:t>
      </w:r>
    </w:p>
    <w:p w:rsidR="001721AC" w:rsidRDefault="001721AC" w:rsidP="001721AC">
      <w:pPr>
        <w:numPr>
          <w:ilvl w:val="0"/>
          <w:numId w:val="1"/>
        </w:numPr>
        <w:shd w:val="clear" w:color="auto" w:fill="FFFFFF"/>
        <w:spacing w:after="0" w:line="396" w:lineRule="atLeast"/>
        <w:ind w:left="480"/>
        <w:rPr>
          <w:rFonts w:ascii="inherit" w:hAnsi="inherit"/>
          <w:color w:val="333333"/>
          <w:sz w:val="20"/>
        </w:rPr>
      </w:pPr>
      <w:r>
        <w:rPr>
          <w:rFonts w:ascii="inherit" w:hAnsi="inherit"/>
          <w:color w:val="333333"/>
          <w:sz w:val="20"/>
        </w:rPr>
        <w:lastRenderedPageBreak/>
        <w:t>Apply the mel filterbank to the power spectra, sum the energy in each filter.</w:t>
      </w:r>
    </w:p>
    <w:p w:rsidR="001721AC" w:rsidRDefault="001721AC" w:rsidP="001721AC">
      <w:pPr>
        <w:numPr>
          <w:ilvl w:val="0"/>
          <w:numId w:val="1"/>
        </w:numPr>
        <w:shd w:val="clear" w:color="auto" w:fill="FFFFFF"/>
        <w:spacing w:after="0" w:line="396" w:lineRule="atLeast"/>
        <w:ind w:left="480"/>
        <w:rPr>
          <w:rFonts w:ascii="inherit" w:hAnsi="inherit"/>
          <w:color w:val="333333"/>
          <w:sz w:val="20"/>
        </w:rPr>
      </w:pPr>
      <w:r>
        <w:rPr>
          <w:rFonts w:ascii="inherit" w:hAnsi="inherit"/>
          <w:color w:val="333333"/>
          <w:sz w:val="20"/>
        </w:rPr>
        <w:t>Take the logarithm of all filterbank energies.</w:t>
      </w:r>
    </w:p>
    <w:p w:rsidR="001721AC" w:rsidRDefault="001721AC" w:rsidP="001721AC">
      <w:pPr>
        <w:numPr>
          <w:ilvl w:val="0"/>
          <w:numId w:val="1"/>
        </w:numPr>
        <w:shd w:val="clear" w:color="auto" w:fill="FFFFFF"/>
        <w:spacing w:after="0" w:line="396" w:lineRule="atLeast"/>
        <w:ind w:left="480"/>
        <w:rPr>
          <w:rFonts w:ascii="inherit" w:hAnsi="inherit"/>
          <w:color w:val="333333"/>
          <w:sz w:val="20"/>
        </w:rPr>
      </w:pPr>
      <w:r>
        <w:rPr>
          <w:rFonts w:ascii="inherit" w:hAnsi="inherit"/>
          <w:color w:val="333333"/>
          <w:sz w:val="20"/>
        </w:rPr>
        <w:t>Take the DCT of the log filterbank energies.</w:t>
      </w:r>
    </w:p>
    <w:p w:rsidR="001721AC" w:rsidRDefault="001721AC" w:rsidP="001721AC">
      <w:pPr>
        <w:numPr>
          <w:ilvl w:val="0"/>
          <w:numId w:val="1"/>
        </w:numPr>
        <w:shd w:val="clear" w:color="auto" w:fill="FFFFFF"/>
        <w:spacing w:after="0" w:line="396" w:lineRule="atLeast"/>
        <w:ind w:left="480"/>
        <w:rPr>
          <w:rFonts w:ascii="inherit" w:hAnsi="inherit"/>
          <w:color w:val="333333"/>
          <w:sz w:val="20"/>
        </w:rPr>
      </w:pPr>
      <w:r>
        <w:rPr>
          <w:rFonts w:ascii="inherit" w:hAnsi="inherit"/>
          <w:color w:val="333333"/>
          <w:sz w:val="20"/>
        </w:rPr>
        <w:t>Keep DCT coefficients 2-13, discard the rest.</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There are a few more things commonly done, sometimes the frame energy is appended to each feature vector.</w:t>
      </w:r>
      <w:r>
        <w:rPr>
          <w:rStyle w:val="apple-converted-space"/>
          <w:rFonts w:ascii="Lucida Sans Unicode" w:hAnsi="Lucida Sans Unicode"/>
          <w:color w:val="333333"/>
          <w:sz w:val="20"/>
          <w:szCs w:val="20"/>
        </w:rPr>
        <w:t> </w:t>
      </w:r>
      <w:hyperlink r:id="rId10" w:anchor="deltas-and-delta-deltas" w:history="1">
        <w:r>
          <w:rPr>
            <w:rStyle w:val="Hyperlink"/>
            <w:rFonts w:ascii="inherit" w:hAnsi="inherit"/>
            <w:color w:val="1C5979"/>
            <w:sz w:val="20"/>
            <w:szCs w:val="20"/>
            <w:u w:val="none"/>
          </w:rPr>
          <w:t>Delta and Delta-Delta</w:t>
        </w:r>
      </w:hyperlink>
      <w:r>
        <w:rPr>
          <w:rStyle w:val="apple-converted-space"/>
          <w:rFonts w:ascii="Lucida Sans Unicode" w:hAnsi="Lucida Sans Unicode"/>
          <w:color w:val="333333"/>
          <w:sz w:val="20"/>
          <w:szCs w:val="20"/>
        </w:rPr>
        <w:t> </w:t>
      </w:r>
      <w:r>
        <w:rPr>
          <w:rFonts w:ascii="Lucida Sans Unicode" w:hAnsi="Lucida Sans Unicode"/>
          <w:color w:val="333333"/>
          <w:sz w:val="20"/>
          <w:szCs w:val="20"/>
        </w:rPr>
        <w:t>features are usually also appended. Liftering is also commonly applied to the final features.</w:t>
      </w:r>
    </w:p>
    <w:p w:rsidR="001721AC" w:rsidRDefault="001721AC" w:rsidP="001721AC">
      <w:pPr>
        <w:pStyle w:val="Heading2"/>
        <w:shd w:val="clear" w:color="auto" w:fill="FFFFFF"/>
        <w:spacing w:before="0"/>
        <w:rPr>
          <w:rFonts w:ascii="Trebuchet MS" w:hAnsi="Trebuchet MS"/>
          <w:color w:val="333333"/>
          <w:sz w:val="40"/>
          <w:szCs w:val="40"/>
        </w:rPr>
      </w:pPr>
      <w:r>
        <w:rPr>
          <w:rFonts w:ascii="Trebuchet MS" w:hAnsi="Trebuchet MS"/>
          <w:color w:val="333333"/>
          <w:sz w:val="40"/>
          <w:szCs w:val="40"/>
        </w:rPr>
        <w:t>Why do we do these things?</w:t>
      </w:r>
      <w:r>
        <w:rPr>
          <w:rStyle w:val="apple-converted-space"/>
          <w:rFonts w:ascii="Trebuchet MS" w:hAnsi="Trebuchet MS"/>
          <w:color w:val="333333"/>
          <w:sz w:val="40"/>
          <w:szCs w:val="40"/>
        </w:rPr>
        <w:t> </w:t>
      </w:r>
    </w:p>
    <w:p w:rsidR="001721AC" w:rsidRDefault="001721AC" w:rsidP="001721AC">
      <w:pPr>
        <w:pStyle w:val="NormalWeb"/>
        <w:shd w:val="clear" w:color="auto" w:fill="FFFFFF"/>
        <w:spacing w:before="12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We will now go a little more slowly through the steps and explain why each of the steps is necessary.</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An audio signal is constantly changing, so to simplify things we assume that on short time scales the audio signal doesn't change much (when we say it doesn't change, we mean statistically i.e. statistically stationary, obviously the samples are constantly changing on even short time scales). This is why we frame the signal into 20-40ms frames. If the frame is much shorter we don't have enough samples to get a reliable spectral estimate, if it is longer the signal changes too much throughout the frame.</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next step is to calculate the power spectrum of each frame. This is motivated by the human cochlea (an organ in the ear) which vibrates at different spots depending on the frequency of the incoming sounds. Depending on the location in the cochlea that vibrates (which wobbles small hairs), different nerves fire informing the brain that certain frequencies are present. Our periodogram estimate performs a similar job for us, identifying which frequencies are present in the frame.</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periodogram spectral estimate still contains a lot of information not required for Automatic Speech Recognition (ASR). In particular the cochlea can not discern the difference between two closely spaced frequencies. This effect becomes more pronounced as the frequencies increase. For this reason we take clumps of periodogram bins and sum them up to get an idea of how much energy exists in various frequency regions. This is performed by our Mel filterbank: the first filter is very narrow and gives an indication of how much energy exists near 0 Hertz. As the frequencies get higher our filters get wider as we become less concerned about variations. We are only interested in roughly how much energy occurs at each spot. The Mel scale tells us exactly how to space our filterbanks and how wide to make them. See</w:t>
      </w:r>
      <w:hyperlink r:id="rId11" w:anchor="computing-the-mel-filterbank" w:history="1">
        <w:r>
          <w:rPr>
            <w:rStyle w:val="Hyperlink"/>
            <w:rFonts w:ascii="inherit" w:hAnsi="inherit"/>
            <w:color w:val="1C5979"/>
            <w:sz w:val="20"/>
            <w:szCs w:val="20"/>
            <w:u w:val="none"/>
          </w:rPr>
          <w:t>below</w:t>
        </w:r>
      </w:hyperlink>
      <w:r>
        <w:rPr>
          <w:rStyle w:val="apple-converted-space"/>
          <w:rFonts w:ascii="Lucida Sans Unicode" w:hAnsi="Lucida Sans Unicode"/>
          <w:color w:val="333333"/>
          <w:sz w:val="20"/>
          <w:szCs w:val="20"/>
        </w:rPr>
        <w:t> </w:t>
      </w:r>
      <w:r>
        <w:rPr>
          <w:rFonts w:ascii="Lucida Sans Unicode" w:hAnsi="Lucida Sans Unicode"/>
          <w:color w:val="333333"/>
          <w:sz w:val="20"/>
          <w:szCs w:val="20"/>
        </w:rPr>
        <w:t>for how to calculate the spacing.</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Once we have the filterbank energies, we take the logarithm of them. This is also motivated by human hearing: we don't hear loudness on a linear scale. Generally to double the percieved volume of a sound we need to put 8 times as much energy into it. This means that large variations in energy may not sound all that different if the sound is loud to begin with. This compression operation makes our features match more closely what humans actually hear. Why the logarithm and not a cube root? The logarithm allows us to use cepstral mean subtraction, which is a channel normalisation technique.</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 xml:space="preserve">The final step is to compute the DCT of the log filterbank energies. There are 2 main reasons this is performed. Because our filterbanks are all overlapping, the filterbank energies are quite </w:t>
      </w:r>
      <w:r>
        <w:rPr>
          <w:rFonts w:ascii="Lucida Sans Unicode" w:hAnsi="Lucida Sans Unicode"/>
          <w:color w:val="333333"/>
          <w:sz w:val="20"/>
          <w:szCs w:val="20"/>
        </w:rPr>
        <w:lastRenderedPageBreak/>
        <w:t>correlated with each other. The DCT decorrelates the energies which means diagonal covariance matrices can be used to model the features in e.g. a HMM classifier. But notice that only 12 of the 26 DCT coefficients are kept. This is because the higher DCT coefficients represent fast changes in the filterbank energies and it turns out that these fast changes actually degrade ASR performance, so we get a small improvement by dropping them.</w:t>
      </w:r>
    </w:p>
    <w:p w:rsidR="001721AC" w:rsidRDefault="001721AC" w:rsidP="001721AC">
      <w:pPr>
        <w:pStyle w:val="Heading2"/>
        <w:shd w:val="clear" w:color="auto" w:fill="FFFFFF"/>
        <w:spacing w:before="0"/>
        <w:rPr>
          <w:rFonts w:ascii="Trebuchet MS" w:hAnsi="Trebuchet MS"/>
          <w:color w:val="333333"/>
          <w:sz w:val="40"/>
          <w:szCs w:val="40"/>
        </w:rPr>
      </w:pPr>
      <w:r>
        <w:rPr>
          <w:rFonts w:ascii="Trebuchet MS" w:hAnsi="Trebuchet MS"/>
          <w:color w:val="333333"/>
          <w:sz w:val="40"/>
          <w:szCs w:val="40"/>
        </w:rPr>
        <w:t>What is the Mel scale?</w:t>
      </w:r>
      <w:r>
        <w:rPr>
          <w:rStyle w:val="apple-converted-space"/>
          <w:rFonts w:ascii="Trebuchet MS" w:hAnsi="Trebuchet MS"/>
          <w:color w:val="333333"/>
          <w:sz w:val="40"/>
          <w:szCs w:val="40"/>
        </w:rPr>
        <w:t> </w:t>
      </w:r>
    </w:p>
    <w:p w:rsidR="001721AC" w:rsidRDefault="001721AC" w:rsidP="001721AC">
      <w:pPr>
        <w:pStyle w:val="NormalWeb"/>
        <w:shd w:val="clear" w:color="auto" w:fill="FFFFFF"/>
        <w:spacing w:before="12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Mel scale relates perceived frequency, or pitch, of a pure tone to its actual measured frequency. Humans are much better at discerning small changes in pitch at low frequencies than they are at high frequencies. Incorporating this scale makes our features match more closely what humans hear.</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formula for converting from frequency to Mel scale is:</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bookmarkStart w:id="0" w:name="eqn1"/>
      <w:bookmarkEnd w:id="0"/>
      <w:r>
        <w:rPr>
          <w:rFonts w:ascii="Lucida Sans Unicode" w:hAnsi="Lucida Sans Unicode"/>
          <w:noProof/>
          <w:color w:val="333333"/>
          <w:sz w:val="20"/>
          <w:szCs w:val="20"/>
        </w:rPr>
        <w:drawing>
          <wp:inline distT="0" distB="0" distL="0" distR="0">
            <wp:extent cx="3962400" cy="200025"/>
            <wp:effectExtent l="19050" t="0" r="0" b="0"/>
            <wp:docPr id="1" name="Picture 1" descr="http://practicalcryptography.com/media/latex/369d64804e572729863c874aaa092e582bf5eb56-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acticalcryptography.com/media/latex/369d64804e572729863c874aaa092e582bf5eb56-11pt.png"/>
                    <pic:cNvPicPr>
                      <a:picLocks noChangeAspect="1" noChangeArrowheads="1"/>
                    </pic:cNvPicPr>
                  </pic:nvPicPr>
                  <pic:blipFill>
                    <a:blip r:embed="rId12"/>
                    <a:srcRect/>
                    <a:stretch>
                      <a:fillRect/>
                    </a:stretch>
                  </pic:blipFill>
                  <pic:spPr bwMode="auto">
                    <a:xfrm>
                      <a:off x="0" y="0"/>
                      <a:ext cx="3962400" cy="200025"/>
                    </a:xfrm>
                    <a:prstGeom prst="rect">
                      <a:avLst/>
                    </a:prstGeom>
                    <a:noFill/>
                    <a:ln w="9525">
                      <a:noFill/>
                      <a:miter lim="800000"/>
                      <a:headEnd/>
                      <a:tailEnd/>
                    </a:ln>
                  </pic:spPr>
                </pic:pic>
              </a:graphicData>
            </a:graphic>
          </wp:inline>
        </w:drawing>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To go from Mels back to frequency:</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bookmarkStart w:id="1" w:name="eqn2"/>
      <w:bookmarkEnd w:id="1"/>
      <w:r>
        <w:rPr>
          <w:rFonts w:ascii="Lucida Sans Unicode" w:hAnsi="Lucida Sans Unicode"/>
          <w:noProof/>
          <w:color w:val="333333"/>
          <w:sz w:val="20"/>
          <w:szCs w:val="20"/>
        </w:rPr>
        <w:drawing>
          <wp:inline distT="0" distB="0" distL="0" distR="0">
            <wp:extent cx="3952875" cy="238125"/>
            <wp:effectExtent l="19050" t="0" r="9525" b="0"/>
            <wp:docPr id="2" name="Picture 2" descr="http://practicalcryptography.com/media/latex/05d74bc31f4c2a9c375dd9c95d4642d558f455a0-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racticalcryptography.com/media/latex/05d74bc31f4c2a9c375dd9c95d4642d558f455a0-11pt.png"/>
                    <pic:cNvPicPr>
                      <a:picLocks noChangeAspect="1" noChangeArrowheads="1"/>
                    </pic:cNvPicPr>
                  </pic:nvPicPr>
                  <pic:blipFill>
                    <a:blip r:embed="rId13"/>
                    <a:srcRect/>
                    <a:stretch>
                      <a:fillRect/>
                    </a:stretch>
                  </pic:blipFill>
                  <pic:spPr bwMode="auto">
                    <a:xfrm>
                      <a:off x="0" y="0"/>
                      <a:ext cx="3952875" cy="238125"/>
                    </a:xfrm>
                    <a:prstGeom prst="rect">
                      <a:avLst/>
                    </a:prstGeom>
                    <a:noFill/>
                    <a:ln w="9525">
                      <a:noFill/>
                      <a:miter lim="800000"/>
                      <a:headEnd/>
                      <a:tailEnd/>
                    </a:ln>
                  </pic:spPr>
                </pic:pic>
              </a:graphicData>
            </a:graphic>
          </wp:inline>
        </w:drawing>
      </w:r>
    </w:p>
    <w:p w:rsidR="001721AC" w:rsidRDefault="001721AC" w:rsidP="001721AC">
      <w:pPr>
        <w:pStyle w:val="Heading2"/>
        <w:shd w:val="clear" w:color="auto" w:fill="FFFFFF"/>
        <w:spacing w:before="0"/>
        <w:rPr>
          <w:rFonts w:ascii="Trebuchet MS" w:hAnsi="Trebuchet MS"/>
          <w:color w:val="333333"/>
          <w:sz w:val="40"/>
          <w:szCs w:val="40"/>
        </w:rPr>
      </w:pPr>
      <w:r>
        <w:rPr>
          <w:rFonts w:ascii="Trebuchet MS" w:hAnsi="Trebuchet MS"/>
          <w:color w:val="333333"/>
          <w:sz w:val="40"/>
          <w:szCs w:val="40"/>
        </w:rPr>
        <w:t>Implementation steps</w:t>
      </w:r>
      <w:r>
        <w:rPr>
          <w:rStyle w:val="apple-converted-space"/>
          <w:rFonts w:ascii="Trebuchet MS" w:hAnsi="Trebuchet MS"/>
          <w:color w:val="333333"/>
          <w:sz w:val="40"/>
          <w:szCs w:val="40"/>
        </w:rPr>
        <w:t> </w:t>
      </w:r>
    </w:p>
    <w:p w:rsidR="001721AC" w:rsidRDefault="001721AC" w:rsidP="001721AC">
      <w:pPr>
        <w:pStyle w:val="NormalWeb"/>
        <w:shd w:val="clear" w:color="auto" w:fill="FFFFFF"/>
        <w:spacing w:before="12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We start with a speech signal, we'll assume sampled at 16kHz.</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1. Frame the signal into 20-40 ms frames. 25ms is standard. This means the frame length for a 16kHz signal is 0.025*16000 = 400 samples. Frame step is usually something like 10ms (160 samples), which allows some overlap to the frames. The first 400 sample frame starts at sample 0, the next 400 sample frame starts at sample 160 etc. until the end of the speech file is reached. If the speech file does not divide into an even number of frames, pad it with zeros so that it does.</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next steps are applied to every single frame, one set of 12 MFCC coefficients is extracted for each frame. A short aside on notation: we call our time domain signal</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333375" cy="200025"/>
            <wp:effectExtent l="19050" t="0" r="9525" b="0"/>
            <wp:docPr id="3" name="Picture 3" descr="http://practicalcryptography.com/media/latex/70d1b299ee52431700f44e5e87a9e7c17349a16f-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racticalcryptography.com/media/latex/70d1b299ee52431700f44e5e87a9e7c17349a16f-11pt.png"/>
                    <pic:cNvPicPr>
                      <a:picLocks noChangeAspect="1" noChangeArrowheads="1"/>
                    </pic:cNvPicPr>
                  </pic:nvPicPr>
                  <pic:blipFill>
                    <a:blip r:embed="rId14"/>
                    <a:srcRect/>
                    <a:stretch>
                      <a:fillRect/>
                    </a:stretch>
                  </pic:blipFill>
                  <pic:spPr bwMode="auto">
                    <a:xfrm>
                      <a:off x="0" y="0"/>
                      <a:ext cx="333375" cy="200025"/>
                    </a:xfrm>
                    <a:prstGeom prst="rect">
                      <a:avLst/>
                    </a:prstGeom>
                    <a:noFill/>
                    <a:ln w="9525">
                      <a:noFill/>
                      <a:miter lim="800000"/>
                      <a:headEnd/>
                      <a:tailEnd/>
                    </a:ln>
                  </pic:spPr>
                </pic:pic>
              </a:graphicData>
            </a:graphic>
          </wp:inline>
        </w:drawing>
      </w:r>
      <w:r>
        <w:rPr>
          <w:rFonts w:ascii="Lucida Sans Unicode" w:hAnsi="Lucida Sans Unicode"/>
          <w:color w:val="333333"/>
          <w:sz w:val="20"/>
          <w:szCs w:val="20"/>
        </w:rPr>
        <w:t>. Once it is framed we have</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390525" cy="200025"/>
            <wp:effectExtent l="19050" t="0" r="9525" b="0"/>
            <wp:docPr id="4" name="Picture 4" descr="http://practicalcryptography.com/media/latex/9b3dc4b224cc0c356406dbbdacd54dc5ab3cae9a-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racticalcryptography.com/media/latex/9b3dc4b224cc0c356406dbbdacd54dc5ab3cae9a-11pt.png"/>
                    <pic:cNvPicPr>
                      <a:picLocks noChangeAspect="1" noChangeArrowheads="1"/>
                    </pic:cNvPicPr>
                  </pic:nvPicPr>
                  <pic:blipFill>
                    <a:blip r:embed="rId15"/>
                    <a:srcRect/>
                    <a:stretch>
                      <a:fillRect/>
                    </a:stretch>
                  </pic:blipFill>
                  <pic:spPr bwMode="auto">
                    <a:xfrm>
                      <a:off x="0" y="0"/>
                      <a:ext cx="390525" cy="200025"/>
                    </a:xfrm>
                    <a:prstGeom prst="rect">
                      <a:avLst/>
                    </a:prstGeom>
                    <a:noFill/>
                    <a:ln w="9525">
                      <a:noFill/>
                      <a:miter lim="800000"/>
                      <a:headEnd/>
                      <a:tailEnd/>
                    </a:ln>
                  </pic:spPr>
                </pic:pic>
              </a:graphicData>
            </a:graphic>
          </wp:inline>
        </w:drawing>
      </w:r>
      <w:r>
        <w:rPr>
          <w:rFonts w:ascii="Lucida Sans Unicode" w:hAnsi="Lucida Sans Unicode"/>
          <w:color w:val="333333"/>
          <w:sz w:val="20"/>
          <w:szCs w:val="20"/>
        </w:rPr>
        <w:t>where n ranges over 1-400 (if our frames are 400 samples) and</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66675" cy="133350"/>
            <wp:effectExtent l="19050" t="0" r="9525" b="0"/>
            <wp:docPr id="5" name="Picture 5" descr="http://practicalcryptography.com/media/latex/2166dcb5865f974c0c285d3bcb1464f65d895074-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racticalcryptography.com/media/latex/2166dcb5865f974c0c285d3bcb1464f65d895074-11pt.png"/>
                    <pic:cNvPicPr>
                      <a:picLocks noChangeAspect="1" noChangeArrowheads="1"/>
                    </pic:cNvPicPr>
                  </pic:nvPicPr>
                  <pic:blipFill>
                    <a:blip r:embed="rId16"/>
                    <a:srcRect/>
                    <a:stretch>
                      <a:fillRect/>
                    </a:stretch>
                  </pic:blipFill>
                  <pic:spPr bwMode="auto">
                    <a:xfrm>
                      <a:off x="0" y="0"/>
                      <a:ext cx="66675" cy="133350"/>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ranges over the number of frames. When we calculate the complex DFT, we get</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419100" cy="200025"/>
            <wp:effectExtent l="19050" t="0" r="0" b="0"/>
            <wp:docPr id="6" name="Picture 6" descr="http://practicalcryptography.com/media/latex/59416aead1098181fc51ad81b9d8070401c7cf04-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practicalcryptography.com/media/latex/59416aead1098181fc51ad81b9d8070401c7cf04-11pt.png"/>
                    <pic:cNvPicPr>
                      <a:picLocks noChangeAspect="1" noChangeArrowheads="1"/>
                    </pic:cNvPicPr>
                  </pic:nvPicPr>
                  <pic:blipFill>
                    <a:blip r:embed="rId17"/>
                    <a:srcRect/>
                    <a:stretch>
                      <a:fillRect/>
                    </a:stretch>
                  </pic:blipFill>
                  <pic:spPr bwMode="auto">
                    <a:xfrm>
                      <a:off x="0" y="0"/>
                      <a:ext cx="419100" cy="200025"/>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 where the</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66675" cy="133350"/>
            <wp:effectExtent l="19050" t="0" r="9525" b="0"/>
            <wp:docPr id="7" name="Picture 7" descr="http://practicalcryptography.com/media/latex/2166dcb5865f974c0c285d3bcb1464f65d895074-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racticalcryptography.com/media/latex/2166dcb5865f974c0c285d3bcb1464f65d895074-11pt.png"/>
                    <pic:cNvPicPr>
                      <a:picLocks noChangeAspect="1" noChangeArrowheads="1"/>
                    </pic:cNvPicPr>
                  </pic:nvPicPr>
                  <pic:blipFill>
                    <a:blip r:embed="rId16"/>
                    <a:srcRect/>
                    <a:stretch>
                      <a:fillRect/>
                    </a:stretch>
                  </pic:blipFill>
                  <pic:spPr bwMode="auto">
                    <a:xfrm>
                      <a:off x="0" y="0"/>
                      <a:ext cx="66675" cy="133350"/>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denotes the frame number corresponding to the time-domain frame.</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438150" cy="200025"/>
            <wp:effectExtent l="0" t="0" r="0" b="0"/>
            <wp:docPr id="8" name="Picture 8" descr="http://practicalcryptography.com/media/latex/4f6522a52e781c1d01ef30df3b8534d2b920758e-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practicalcryptography.com/media/latex/4f6522a52e781c1d01ef30df3b8534d2b920758e-11pt.png"/>
                    <pic:cNvPicPr>
                      <a:picLocks noChangeAspect="1" noChangeArrowheads="1"/>
                    </pic:cNvPicPr>
                  </pic:nvPicPr>
                  <pic:blipFill>
                    <a:blip r:embed="rId18"/>
                    <a:srcRect/>
                    <a:stretch>
                      <a:fillRect/>
                    </a:stretch>
                  </pic:blipFill>
                  <pic:spPr bwMode="auto">
                    <a:xfrm>
                      <a:off x="0" y="0"/>
                      <a:ext cx="438150" cy="200025"/>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is then the power spectrum of frame</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66675" cy="133350"/>
            <wp:effectExtent l="19050" t="0" r="9525" b="0"/>
            <wp:docPr id="9" name="Picture 9" descr="http://practicalcryptography.com/media/latex/2166dcb5865f974c0c285d3bcb1464f65d895074-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practicalcryptography.com/media/latex/2166dcb5865f974c0c285d3bcb1464f65d895074-11pt.png"/>
                    <pic:cNvPicPr>
                      <a:picLocks noChangeAspect="1" noChangeArrowheads="1"/>
                    </pic:cNvPicPr>
                  </pic:nvPicPr>
                  <pic:blipFill>
                    <a:blip r:embed="rId16"/>
                    <a:srcRect/>
                    <a:stretch>
                      <a:fillRect/>
                    </a:stretch>
                  </pic:blipFill>
                  <pic:spPr bwMode="auto">
                    <a:xfrm>
                      <a:off x="0" y="0"/>
                      <a:ext cx="66675" cy="133350"/>
                    </a:xfrm>
                    <a:prstGeom prst="rect">
                      <a:avLst/>
                    </a:prstGeom>
                    <a:noFill/>
                    <a:ln w="9525">
                      <a:noFill/>
                      <a:miter lim="800000"/>
                      <a:headEnd/>
                      <a:tailEnd/>
                    </a:ln>
                  </pic:spPr>
                </pic:pic>
              </a:graphicData>
            </a:graphic>
          </wp:inline>
        </w:drawing>
      </w:r>
      <w:r>
        <w:rPr>
          <w:rFonts w:ascii="Lucida Sans Unicode" w:hAnsi="Lucida Sans Unicode"/>
          <w:color w:val="333333"/>
          <w:sz w:val="20"/>
          <w:szCs w:val="20"/>
        </w:rPr>
        <w:t>.</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2. To take the Discrete Fourier Transform of the frame, perform the following:</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noProof/>
          <w:color w:val="333333"/>
          <w:sz w:val="20"/>
          <w:szCs w:val="20"/>
        </w:rPr>
        <w:drawing>
          <wp:inline distT="0" distB="0" distL="0" distR="0">
            <wp:extent cx="4038600" cy="581025"/>
            <wp:effectExtent l="19050" t="0" r="0" b="0"/>
            <wp:docPr id="10" name="Picture 10" descr="http://practicalcryptography.com/media/latex/c970f070a776e4c900bd3e8a2082a2971236b013-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racticalcryptography.com/media/latex/c970f070a776e4c900bd3e8a2082a2971236b013-11pt.png"/>
                    <pic:cNvPicPr>
                      <a:picLocks noChangeAspect="1" noChangeArrowheads="1"/>
                    </pic:cNvPicPr>
                  </pic:nvPicPr>
                  <pic:blipFill>
                    <a:blip r:embed="rId19"/>
                    <a:srcRect/>
                    <a:stretch>
                      <a:fillRect/>
                    </a:stretch>
                  </pic:blipFill>
                  <pic:spPr bwMode="auto">
                    <a:xfrm>
                      <a:off x="0" y="0"/>
                      <a:ext cx="4038600" cy="581025"/>
                    </a:xfrm>
                    <a:prstGeom prst="rect">
                      <a:avLst/>
                    </a:prstGeom>
                    <a:noFill/>
                    <a:ln w="9525">
                      <a:noFill/>
                      <a:miter lim="800000"/>
                      <a:headEnd/>
                      <a:tailEnd/>
                    </a:ln>
                  </pic:spPr>
                </pic:pic>
              </a:graphicData>
            </a:graphic>
          </wp:inline>
        </w:drawing>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where</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352425" cy="200025"/>
            <wp:effectExtent l="19050" t="0" r="9525" b="0"/>
            <wp:docPr id="11" name="Picture 11" descr="http://practicalcryptography.com/media/latex/dc52f5afe0e59b4ed07b222ebcb7832bfa6579ad-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practicalcryptography.com/media/latex/dc52f5afe0e59b4ed07b222ebcb7832bfa6579ad-11pt.png"/>
                    <pic:cNvPicPr>
                      <a:picLocks noChangeAspect="1" noChangeArrowheads="1"/>
                    </pic:cNvPicPr>
                  </pic:nvPicPr>
                  <pic:blipFill>
                    <a:blip r:embed="rId20"/>
                    <a:srcRect/>
                    <a:stretch>
                      <a:fillRect/>
                    </a:stretch>
                  </pic:blipFill>
                  <pic:spPr bwMode="auto">
                    <a:xfrm>
                      <a:off x="0" y="0"/>
                      <a:ext cx="352425" cy="200025"/>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is an</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180975" cy="133350"/>
            <wp:effectExtent l="19050" t="0" r="9525" b="0"/>
            <wp:docPr id="12" name="Picture 12" descr="http://practicalcryptography.com/media/latex/50ec1aff7eaddddda99094b6cc7c602dc3c98245-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racticalcryptography.com/media/latex/50ec1aff7eaddddda99094b6cc7c602dc3c98245-11pt.png"/>
                    <pic:cNvPicPr>
                      <a:picLocks noChangeAspect="1" noChangeArrowheads="1"/>
                    </pic:cNvPicPr>
                  </pic:nvPicPr>
                  <pic:blipFill>
                    <a:blip r:embed="rId21"/>
                    <a:srcRect/>
                    <a:stretch>
                      <a:fillRect/>
                    </a:stretch>
                  </pic:blipFill>
                  <pic:spPr bwMode="auto">
                    <a:xfrm>
                      <a:off x="0" y="0"/>
                      <a:ext cx="180975" cy="133350"/>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sample long analysis window (e.g. hamming window), and</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180975" cy="133350"/>
            <wp:effectExtent l="19050" t="0" r="9525" b="0"/>
            <wp:docPr id="13" name="Picture 13" descr="http://practicalcryptography.com/media/latex/6eee515a89159b28568cb0744e3a8d5a68ab8d26-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practicalcryptography.com/media/latex/6eee515a89159b28568cb0744e3a8d5a68ab8d26-11pt.png"/>
                    <pic:cNvPicPr>
                      <a:picLocks noChangeAspect="1" noChangeArrowheads="1"/>
                    </pic:cNvPicPr>
                  </pic:nvPicPr>
                  <pic:blipFill>
                    <a:blip r:embed="rId22"/>
                    <a:srcRect/>
                    <a:stretch>
                      <a:fillRect/>
                    </a:stretch>
                  </pic:blipFill>
                  <pic:spPr bwMode="auto">
                    <a:xfrm>
                      <a:off x="0" y="0"/>
                      <a:ext cx="180975" cy="133350"/>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is the length of the DFT. The periodogram-based power spectral estimate for the speech frame</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390525" cy="200025"/>
            <wp:effectExtent l="19050" t="0" r="9525" b="0"/>
            <wp:docPr id="14" name="Picture 14" descr="http://practicalcryptography.com/media/latex/9b3dc4b224cc0c356406dbbdacd54dc5ab3cae9a-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practicalcryptography.com/media/latex/9b3dc4b224cc0c356406dbbdacd54dc5ab3cae9a-11pt.png"/>
                    <pic:cNvPicPr>
                      <a:picLocks noChangeAspect="1" noChangeArrowheads="1"/>
                    </pic:cNvPicPr>
                  </pic:nvPicPr>
                  <pic:blipFill>
                    <a:blip r:embed="rId15"/>
                    <a:srcRect/>
                    <a:stretch>
                      <a:fillRect/>
                    </a:stretch>
                  </pic:blipFill>
                  <pic:spPr bwMode="auto">
                    <a:xfrm>
                      <a:off x="0" y="0"/>
                      <a:ext cx="390525" cy="200025"/>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is given by:</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noProof/>
          <w:color w:val="333333"/>
          <w:sz w:val="20"/>
          <w:szCs w:val="20"/>
        </w:rPr>
        <w:drawing>
          <wp:inline distT="0" distB="0" distL="0" distR="0">
            <wp:extent cx="1581150" cy="400050"/>
            <wp:effectExtent l="19050" t="0" r="0" b="0"/>
            <wp:docPr id="15" name="Picture 15" descr="http://practicalcryptography.com/media/latex/c526edb9d52e631812798237ea3f2beea496d181-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practicalcryptography.com/media/latex/c526edb9d52e631812798237ea3f2beea496d181-11pt.png"/>
                    <pic:cNvPicPr>
                      <a:picLocks noChangeAspect="1" noChangeArrowheads="1"/>
                    </pic:cNvPicPr>
                  </pic:nvPicPr>
                  <pic:blipFill>
                    <a:blip r:embed="rId23"/>
                    <a:srcRect/>
                    <a:stretch>
                      <a:fillRect/>
                    </a:stretch>
                  </pic:blipFill>
                  <pic:spPr bwMode="auto">
                    <a:xfrm>
                      <a:off x="0" y="0"/>
                      <a:ext cx="1581150" cy="400050"/>
                    </a:xfrm>
                    <a:prstGeom prst="rect">
                      <a:avLst/>
                    </a:prstGeom>
                    <a:noFill/>
                    <a:ln w="9525">
                      <a:noFill/>
                      <a:miter lim="800000"/>
                      <a:headEnd/>
                      <a:tailEnd/>
                    </a:ln>
                  </pic:spPr>
                </pic:pic>
              </a:graphicData>
            </a:graphic>
          </wp:inline>
        </w:drawing>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lastRenderedPageBreak/>
        <w:t>This is called the Periodogram estimate of the power spectrum. We take the absolute value of the complex fourier transform, and square the result. We would generally perform a 512 point FFT and keep only the first 257 coefficents.</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3. Compute the Mel-spaced filterbank. This is a set of 20-40 (26 is standard) triangular filters that we apply to the periodogram power spectral estimate from step 2. Our filterbank comes in the form of 26 vectors of length 257 (assuming the FFT settings fom step 2). Each vector is mostly zeros, but is non-zero for a certain section of the spectrum. To calculate filterbank energies we multiply each filterbank with the power spectrum, then add up the coefficents. Once this is performed we are left with 26 numbers that give us an indication of how much energy was in each filterbank. For a detailed explanation of how to calculate the filterbanks see</w:t>
      </w:r>
      <w:r>
        <w:rPr>
          <w:rStyle w:val="apple-converted-space"/>
          <w:rFonts w:ascii="Lucida Sans Unicode" w:hAnsi="Lucida Sans Unicode"/>
          <w:color w:val="333333"/>
          <w:sz w:val="20"/>
          <w:szCs w:val="20"/>
        </w:rPr>
        <w:t> </w:t>
      </w:r>
      <w:hyperlink r:id="rId24" w:anchor="computing-the-mel-filterbank" w:history="1">
        <w:r>
          <w:rPr>
            <w:rStyle w:val="Hyperlink"/>
            <w:rFonts w:ascii="inherit" w:hAnsi="inherit"/>
            <w:color w:val="1C5979"/>
            <w:sz w:val="20"/>
            <w:szCs w:val="20"/>
            <w:u w:val="none"/>
          </w:rPr>
          <w:t>below</w:t>
        </w:r>
      </w:hyperlink>
      <w:r>
        <w:rPr>
          <w:rFonts w:ascii="Lucida Sans Unicode" w:hAnsi="Lucida Sans Unicode"/>
          <w:color w:val="333333"/>
          <w:sz w:val="20"/>
          <w:szCs w:val="20"/>
        </w:rPr>
        <w:t>. Here is a plot to hopefully clear things up:</w:t>
      </w:r>
    </w:p>
    <w:p w:rsidR="001721AC" w:rsidRDefault="001721AC" w:rsidP="001721AC">
      <w:pPr>
        <w:rPr>
          <w:rFonts w:ascii="Times New Roman" w:hAnsi="Times New Roman"/>
          <w:sz w:val="24"/>
          <w:szCs w:val="24"/>
        </w:rPr>
      </w:pPr>
      <w:r>
        <w:rPr>
          <w:noProof/>
        </w:rPr>
        <w:drawing>
          <wp:inline distT="0" distB="0" distL="0" distR="0">
            <wp:extent cx="5257800" cy="3943350"/>
            <wp:effectExtent l="19050" t="0" r="0" b="0"/>
            <wp:docPr id="16" name="Picture 16" descr="Plot of Mel Filterbank and windowed power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ot of Mel Filterbank and windowed power spectrum"/>
                    <pic:cNvPicPr>
                      <a:picLocks noChangeAspect="1" noChangeArrowheads="1"/>
                    </pic:cNvPicPr>
                  </pic:nvPicPr>
                  <pic:blipFill>
                    <a:blip r:embed="rId25"/>
                    <a:srcRect/>
                    <a:stretch>
                      <a:fillRect/>
                    </a:stretch>
                  </pic:blipFill>
                  <pic:spPr bwMode="auto">
                    <a:xfrm>
                      <a:off x="0" y="0"/>
                      <a:ext cx="5257800" cy="3943350"/>
                    </a:xfrm>
                    <a:prstGeom prst="rect">
                      <a:avLst/>
                    </a:prstGeom>
                    <a:noFill/>
                    <a:ln w="9525">
                      <a:noFill/>
                      <a:miter lim="800000"/>
                      <a:headEnd/>
                      <a:tailEnd/>
                    </a:ln>
                  </pic:spPr>
                </pic:pic>
              </a:graphicData>
            </a:graphic>
          </wp:inline>
        </w:drawing>
      </w:r>
      <w:r>
        <w:t>Plot of Mel Filterbank and windowed power spectrum</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4. Take the log of each of the 26 energies from step 3. This leaves us with 26 log filterbank energies.</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5. Take the Discrete Cosine Transform (DCT) of the 26 log filterbank energies to give 26 cepstral coefficents. For ASR, only the lower 12-13 of the 26 coefficients are kept.</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resulting features (12 numbers for each frame) are called Mel Frequency Cepstral Coefficients.</w:t>
      </w:r>
    </w:p>
    <w:p w:rsidR="001721AC" w:rsidRDefault="001721AC" w:rsidP="001721AC">
      <w:pPr>
        <w:pStyle w:val="Heading2"/>
        <w:shd w:val="clear" w:color="auto" w:fill="FFFFFF"/>
        <w:spacing w:before="0"/>
        <w:rPr>
          <w:rFonts w:ascii="Trebuchet MS" w:hAnsi="Trebuchet MS"/>
          <w:color w:val="333333"/>
          <w:sz w:val="40"/>
          <w:szCs w:val="40"/>
        </w:rPr>
      </w:pPr>
      <w:r>
        <w:rPr>
          <w:rFonts w:ascii="Trebuchet MS" w:hAnsi="Trebuchet MS"/>
          <w:color w:val="333333"/>
          <w:sz w:val="40"/>
          <w:szCs w:val="40"/>
        </w:rPr>
        <w:t>Computing the Mel filterbank</w:t>
      </w:r>
      <w:r>
        <w:rPr>
          <w:rStyle w:val="apple-converted-space"/>
          <w:rFonts w:ascii="Trebuchet MS" w:hAnsi="Trebuchet MS"/>
          <w:color w:val="333333"/>
          <w:sz w:val="40"/>
          <w:szCs w:val="40"/>
        </w:rPr>
        <w:t> </w:t>
      </w:r>
    </w:p>
    <w:p w:rsidR="001721AC" w:rsidRDefault="001721AC" w:rsidP="001721AC">
      <w:pPr>
        <w:pStyle w:val="NormalWeb"/>
        <w:shd w:val="clear" w:color="auto" w:fill="FFFFFF"/>
        <w:spacing w:before="12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In this section the example will use 10 filterbanks because it is easier to display, in reality you would use 26-40 filterbanks.</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 xml:space="preserve">To get the filterbanks shown in figure 1(a) we first have to choose a lower and upper frequency. Good values are 300Hz for the lower and 8000Hz for the upper frequency. Of course if the </w:t>
      </w:r>
      <w:r>
        <w:rPr>
          <w:rFonts w:ascii="Lucida Sans Unicode" w:hAnsi="Lucida Sans Unicode"/>
          <w:color w:val="333333"/>
          <w:sz w:val="20"/>
          <w:szCs w:val="20"/>
        </w:rPr>
        <w:lastRenderedPageBreak/>
        <w:t>speech is sampled at 8000Hz our upper frequency is limited to 4000Hz. Then follow these steps:</w:t>
      </w:r>
    </w:p>
    <w:p w:rsidR="001721AC" w:rsidRDefault="001721AC" w:rsidP="001721AC">
      <w:pPr>
        <w:numPr>
          <w:ilvl w:val="0"/>
          <w:numId w:val="2"/>
        </w:numPr>
        <w:shd w:val="clear" w:color="auto" w:fill="FFFFFF"/>
        <w:spacing w:after="0" w:line="396" w:lineRule="atLeast"/>
        <w:ind w:left="480"/>
        <w:rPr>
          <w:rFonts w:ascii="inherit" w:hAnsi="inherit"/>
          <w:color w:val="333333"/>
          <w:sz w:val="20"/>
        </w:rPr>
      </w:pPr>
      <w:r>
        <w:rPr>
          <w:rFonts w:ascii="inherit" w:hAnsi="inherit"/>
          <w:color w:val="333333"/>
          <w:sz w:val="20"/>
        </w:rPr>
        <w:t>Using</w:t>
      </w:r>
      <w:r>
        <w:rPr>
          <w:rStyle w:val="apple-converted-space"/>
          <w:rFonts w:ascii="inherit" w:hAnsi="inherit"/>
          <w:color w:val="333333"/>
          <w:sz w:val="20"/>
        </w:rPr>
        <w:t> </w:t>
      </w:r>
      <w:hyperlink r:id="rId26" w:anchor="eqn1" w:history="1">
        <w:r>
          <w:rPr>
            <w:rStyle w:val="Hyperlink"/>
            <w:rFonts w:ascii="inherit" w:hAnsi="inherit"/>
            <w:color w:val="1C5979"/>
            <w:sz w:val="20"/>
            <w:u w:val="none"/>
          </w:rPr>
          <w:t>equation 1</w:t>
        </w:r>
      </w:hyperlink>
      <w:r>
        <w:rPr>
          <w:rFonts w:ascii="inherit" w:hAnsi="inherit"/>
          <w:color w:val="333333"/>
          <w:sz w:val="20"/>
        </w:rPr>
        <w:t>, convert the upper and lower frequencies to Mels. In our case 300Hz is 401.25 Mels and 8000Hz is 2834.99 Mels.</w:t>
      </w:r>
    </w:p>
    <w:p w:rsidR="001721AC" w:rsidRDefault="001721AC" w:rsidP="001721AC">
      <w:pPr>
        <w:numPr>
          <w:ilvl w:val="0"/>
          <w:numId w:val="2"/>
        </w:numPr>
        <w:shd w:val="clear" w:color="auto" w:fill="FFFFFF"/>
        <w:spacing w:after="0" w:line="396" w:lineRule="atLeast"/>
        <w:ind w:left="480"/>
        <w:rPr>
          <w:rFonts w:ascii="inherit" w:hAnsi="inherit"/>
          <w:color w:val="333333"/>
          <w:sz w:val="20"/>
        </w:rPr>
      </w:pPr>
      <w:r>
        <w:rPr>
          <w:rFonts w:ascii="inherit" w:hAnsi="inherit"/>
          <w:color w:val="333333"/>
          <w:sz w:val="20"/>
        </w:rPr>
        <w:t>For this example we will do 10 filterbanks, for which we need 12 points. This means we need 10 additional points spaced linearly between 401.25 and 2834.99. This comes out to:</w:t>
      </w:r>
    </w:p>
    <w:p w:rsidR="001721AC" w:rsidRDefault="001721AC" w:rsidP="001721AC">
      <w:pPr>
        <w:pStyle w:val="HTMLPreformatted"/>
        <w:numPr>
          <w:ilvl w:val="0"/>
          <w:numId w:val="2"/>
        </w:numPr>
        <w:pBdr>
          <w:left w:val="single" w:sz="12" w:space="12" w:color="E6E6E6"/>
          <w:right w:val="single" w:sz="12" w:space="12" w:color="E6E6E6"/>
        </w:pBdr>
        <w:shd w:val="clear" w:color="auto" w:fill="F8F8F8"/>
        <w:tabs>
          <w:tab w:val="clear" w:pos="720"/>
        </w:tabs>
        <w:spacing w:after="240" w:line="300" w:lineRule="atLeast"/>
        <w:ind w:left="480"/>
        <w:rPr>
          <w:color w:val="333333"/>
        </w:rPr>
      </w:pPr>
      <w:r>
        <w:rPr>
          <w:color w:val="333333"/>
        </w:rPr>
        <w:t xml:space="preserve">m(i) = 401.25, 622.50, 843.75, 1065.00, 1286.25, 1507.50, 1728.74, </w:t>
      </w:r>
    </w:p>
    <w:p w:rsidR="001721AC" w:rsidRDefault="001721AC" w:rsidP="001721AC">
      <w:pPr>
        <w:pStyle w:val="HTMLPreformatted"/>
        <w:pBdr>
          <w:left w:val="single" w:sz="12" w:space="12" w:color="E6E6E6"/>
          <w:right w:val="single" w:sz="12" w:space="12" w:color="E6E6E6"/>
        </w:pBdr>
        <w:shd w:val="clear" w:color="auto" w:fill="F8F8F8"/>
        <w:spacing w:after="240" w:line="300" w:lineRule="atLeast"/>
        <w:ind w:left="480"/>
        <w:rPr>
          <w:color w:val="333333"/>
        </w:rPr>
      </w:pPr>
      <w:r>
        <w:rPr>
          <w:color w:val="333333"/>
        </w:rPr>
        <w:t xml:space="preserve">       1949.99, 2171.24, 2392.49, 2613.74, 2834.99</w:t>
      </w:r>
    </w:p>
    <w:p w:rsidR="001721AC" w:rsidRDefault="001721AC" w:rsidP="001721AC">
      <w:pPr>
        <w:numPr>
          <w:ilvl w:val="0"/>
          <w:numId w:val="2"/>
        </w:numPr>
        <w:shd w:val="clear" w:color="auto" w:fill="FFFFFF"/>
        <w:spacing w:after="0" w:line="396" w:lineRule="atLeast"/>
        <w:ind w:left="480"/>
        <w:rPr>
          <w:rFonts w:ascii="inherit" w:hAnsi="inherit"/>
          <w:color w:val="333333"/>
          <w:sz w:val="20"/>
        </w:rPr>
      </w:pPr>
      <w:r>
        <w:rPr>
          <w:rFonts w:ascii="inherit" w:hAnsi="inherit"/>
          <w:color w:val="333333"/>
          <w:sz w:val="20"/>
        </w:rPr>
        <w:t>Now use</w:t>
      </w:r>
      <w:r>
        <w:rPr>
          <w:rStyle w:val="apple-converted-space"/>
          <w:rFonts w:ascii="inherit" w:hAnsi="inherit"/>
          <w:color w:val="333333"/>
          <w:sz w:val="20"/>
        </w:rPr>
        <w:t> </w:t>
      </w:r>
      <w:hyperlink r:id="rId27" w:anchor="eqn2" w:history="1">
        <w:r>
          <w:rPr>
            <w:rStyle w:val="Hyperlink"/>
            <w:rFonts w:ascii="inherit" w:hAnsi="inherit"/>
            <w:color w:val="1C5979"/>
            <w:sz w:val="20"/>
            <w:u w:val="none"/>
          </w:rPr>
          <w:t>equation 2</w:t>
        </w:r>
      </w:hyperlink>
      <w:r>
        <w:rPr>
          <w:rStyle w:val="apple-converted-space"/>
          <w:rFonts w:ascii="inherit" w:hAnsi="inherit"/>
          <w:color w:val="333333"/>
          <w:sz w:val="20"/>
        </w:rPr>
        <w:t> </w:t>
      </w:r>
      <w:r>
        <w:rPr>
          <w:rFonts w:ascii="inherit" w:hAnsi="inherit"/>
          <w:color w:val="333333"/>
          <w:sz w:val="20"/>
        </w:rPr>
        <w:t>to convert these back to Hertz:</w:t>
      </w:r>
    </w:p>
    <w:p w:rsidR="001721AC" w:rsidRDefault="001721AC" w:rsidP="001721AC">
      <w:pPr>
        <w:pStyle w:val="HTMLPreformatted"/>
        <w:numPr>
          <w:ilvl w:val="0"/>
          <w:numId w:val="2"/>
        </w:numPr>
        <w:pBdr>
          <w:left w:val="single" w:sz="12" w:space="12" w:color="E6E6E6"/>
          <w:right w:val="single" w:sz="12" w:space="12" w:color="E6E6E6"/>
        </w:pBdr>
        <w:shd w:val="clear" w:color="auto" w:fill="F8F8F8"/>
        <w:tabs>
          <w:tab w:val="clear" w:pos="720"/>
        </w:tabs>
        <w:spacing w:after="240" w:line="300" w:lineRule="atLeast"/>
        <w:ind w:left="480"/>
        <w:rPr>
          <w:color w:val="333333"/>
        </w:rPr>
      </w:pPr>
      <w:r>
        <w:rPr>
          <w:color w:val="333333"/>
        </w:rPr>
        <w:t xml:space="preserve">h(i) = 300, 517.33, 781.90, 1103.97, 1496.04, 1973.32, 2554.33, </w:t>
      </w:r>
    </w:p>
    <w:p w:rsidR="001721AC" w:rsidRDefault="001721AC" w:rsidP="001721AC">
      <w:pPr>
        <w:pStyle w:val="HTMLPreformatted"/>
        <w:pBdr>
          <w:left w:val="single" w:sz="12" w:space="12" w:color="E6E6E6"/>
          <w:right w:val="single" w:sz="12" w:space="12" w:color="E6E6E6"/>
        </w:pBdr>
        <w:shd w:val="clear" w:color="auto" w:fill="F8F8F8"/>
        <w:spacing w:after="240" w:line="300" w:lineRule="atLeast"/>
        <w:ind w:left="480"/>
        <w:rPr>
          <w:color w:val="333333"/>
        </w:rPr>
      </w:pPr>
      <w:r>
        <w:rPr>
          <w:color w:val="333333"/>
        </w:rPr>
        <w:t xml:space="preserve">       3261.62, 4122.63, 5170.76, 6446.70, 8000</w:t>
      </w:r>
    </w:p>
    <w:p w:rsidR="001721AC" w:rsidRDefault="001721AC" w:rsidP="001721AC">
      <w:pPr>
        <w:shd w:val="clear" w:color="auto" w:fill="FFFFFF"/>
        <w:spacing w:line="396" w:lineRule="atLeast"/>
        <w:ind w:left="480"/>
        <w:rPr>
          <w:rFonts w:ascii="inherit" w:hAnsi="inherit"/>
          <w:color w:val="333333"/>
          <w:sz w:val="20"/>
        </w:rPr>
      </w:pPr>
      <w:r>
        <w:rPr>
          <w:rFonts w:ascii="inherit" w:hAnsi="inherit"/>
          <w:color w:val="333333"/>
          <w:sz w:val="20"/>
        </w:rPr>
        <w:t>Notice that our start- and end-points are at the frequencies we wanted.</w:t>
      </w:r>
    </w:p>
    <w:p w:rsidR="001721AC" w:rsidRDefault="001721AC" w:rsidP="001721AC">
      <w:pPr>
        <w:numPr>
          <w:ilvl w:val="0"/>
          <w:numId w:val="2"/>
        </w:numPr>
        <w:shd w:val="clear" w:color="auto" w:fill="FFFFFF"/>
        <w:spacing w:after="0" w:line="396" w:lineRule="atLeast"/>
        <w:ind w:left="480"/>
        <w:rPr>
          <w:rFonts w:ascii="inherit" w:hAnsi="inherit"/>
          <w:color w:val="333333"/>
          <w:sz w:val="20"/>
        </w:rPr>
      </w:pPr>
      <w:r>
        <w:rPr>
          <w:rFonts w:ascii="inherit" w:hAnsi="inherit"/>
          <w:color w:val="333333"/>
          <w:sz w:val="20"/>
        </w:rPr>
        <w:t>We don't have the frequency resolution required to put filters at the exact points calculated above, so we need to round those frequencies to the nearest FFT bin. This process does not affect the accuracy of the features. To convert the frequncies to fft bin numbers we need to know the FFT size and the sample rate,</w:t>
      </w:r>
    </w:p>
    <w:p w:rsidR="001721AC" w:rsidRDefault="001721AC" w:rsidP="001721AC">
      <w:pPr>
        <w:pStyle w:val="HTMLPreformatted"/>
        <w:pBdr>
          <w:left w:val="single" w:sz="12" w:space="12" w:color="E6E6E6"/>
          <w:right w:val="single" w:sz="12" w:space="12" w:color="E6E6E6"/>
        </w:pBdr>
        <w:shd w:val="clear" w:color="auto" w:fill="F8F8F8"/>
        <w:spacing w:after="240" w:line="300" w:lineRule="atLeast"/>
        <w:ind w:left="480"/>
        <w:rPr>
          <w:color w:val="333333"/>
        </w:rPr>
      </w:pPr>
      <w:r>
        <w:rPr>
          <w:color w:val="333333"/>
        </w:rPr>
        <w:t>f(i) = floor((nfft+1)*h(i)/samplerate)</w:t>
      </w:r>
    </w:p>
    <w:p w:rsidR="001721AC" w:rsidRDefault="001721AC" w:rsidP="001721AC">
      <w:pPr>
        <w:shd w:val="clear" w:color="auto" w:fill="FFFFFF"/>
        <w:spacing w:line="396" w:lineRule="atLeast"/>
        <w:ind w:left="480"/>
        <w:rPr>
          <w:rFonts w:ascii="inherit" w:hAnsi="inherit"/>
          <w:color w:val="333333"/>
          <w:sz w:val="20"/>
        </w:rPr>
      </w:pPr>
      <w:r>
        <w:rPr>
          <w:rFonts w:ascii="inherit" w:hAnsi="inherit"/>
          <w:color w:val="333333"/>
          <w:sz w:val="20"/>
        </w:rPr>
        <w:t>This results in the following sequence:</w:t>
      </w:r>
    </w:p>
    <w:p w:rsidR="001721AC" w:rsidRDefault="001721AC" w:rsidP="001721AC">
      <w:pPr>
        <w:pStyle w:val="HTMLPreformatted"/>
        <w:pBdr>
          <w:left w:val="single" w:sz="12" w:space="12" w:color="E6E6E6"/>
          <w:right w:val="single" w:sz="12" w:space="12" w:color="E6E6E6"/>
        </w:pBdr>
        <w:shd w:val="clear" w:color="auto" w:fill="F8F8F8"/>
        <w:spacing w:after="240" w:line="300" w:lineRule="atLeast"/>
        <w:ind w:left="480"/>
        <w:rPr>
          <w:color w:val="333333"/>
        </w:rPr>
      </w:pPr>
      <w:r>
        <w:rPr>
          <w:color w:val="333333"/>
        </w:rPr>
        <w:t>f(i) =  9, 16,  25,   35,   47,   63,   81,  104,  132, 165,  206,  256</w:t>
      </w:r>
    </w:p>
    <w:p w:rsidR="001721AC" w:rsidRDefault="001721AC" w:rsidP="001721AC">
      <w:pPr>
        <w:shd w:val="clear" w:color="auto" w:fill="FFFFFF"/>
        <w:spacing w:line="396" w:lineRule="atLeast"/>
        <w:ind w:left="480"/>
        <w:rPr>
          <w:rFonts w:ascii="inherit" w:hAnsi="inherit"/>
          <w:color w:val="333333"/>
          <w:sz w:val="20"/>
        </w:rPr>
      </w:pPr>
      <w:r>
        <w:rPr>
          <w:rFonts w:ascii="inherit" w:hAnsi="inherit"/>
          <w:color w:val="333333"/>
          <w:sz w:val="20"/>
        </w:rPr>
        <w:t>We can see that the final filterbank finishes at bin 256, which corresponds to 8kHz with a 512 point FFT size.</w:t>
      </w:r>
    </w:p>
    <w:p w:rsidR="001721AC" w:rsidRDefault="001721AC" w:rsidP="001721AC">
      <w:pPr>
        <w:numPr>
          <w:ilvl w:val="0"/>
          <w:numId w:val="2"/>
        </w:numPr>
        <w:shd w:val="clear" w:color="auto" w:fill="FFFFFF"/>
        <w:spacing w:after="0" w:line="396" w:lineRule="atLeast"/>
        <w:ind w:left="480"/>
        <w:rPr>
          <w:rFonts w:ascii="inherit" w:hAnsi="inherit"/>
          <w:color w:val="333333"/>
          <w:sz w:val="20"/>
        </w:rPr>
      </w:pPr>
      <w:r>
        <w:rPr>
          <w:rFonts w:ascii="inherit" w:hAnsi="inherit"/>
          <w:color w:val="333333"/>
          <w:sz w:val="20"/>
        </w:rPr>
        <w:t>Now we create our filterbanks. The first filterbank will start at the first point, reach its peak at the second point, then return to zero at the 3rd point. The second filterbank will start at the 2nd point, reach its max at the 3rd, then be zero at the 4th etc. A formula for calculating these is as follows:</w:t>
      </w:r>
      <w:r>
        <w:rPr>
          <w:rFonts w:ascii="inherit" w:hAnsi="inherit"/>
          <w:color w:val="333333"/>
          <w:sz w:val="20"/>
        </w:rPr>
        <w:br/>
      </w:r>
      <w:r>
        <w:rPr>
          <w:rFonts w:ascii="inherit" w:hAnsi="inherit"/>
          <w:noProof/>
          <w:color w:val="333333"/>
          <w:sz w:val="20"/>
        </w:rPr>
        <w:drawing>
          <wp:inline distT="0" distB="0" distL="0" distR="0">
            <wp:extent cx="3390900" cy="1054487"/>
            <wp:effectExtent l="19050" t="0" r="0" b="0"/>
            <wp:docPr id="17" name="Picture 17" descr="http://practicalcryptography.com/media/latex/9dbdba8524bc6c95d056048f37b0a4ea4194de45-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practicalcryptography.com/media/latex/9dbdba8524bc6c95d056048f37b0a4ea4194de45-11pt.png"/>
                    <pic:cNvPicPr>
                      <a:picLocks noChangeAspect="1" noChangeArrowheads="1"/>
                    </pic:cNvPicPr>
                  </pic:nvPicPr>
                  <pic:blipFill>
                    <a:blip r:embed="rId28"/>
                    <a:srcRect/>
                    <a:stretch>
                      <a:fillRect/>
                    </a:stretch>
                  </pic:blipFill>
                  <pic:spPr bwMode="auto">
                    <a:xfrm>
                      <a:off x="0" y="0"/>
                      <a:ext cx="3390900" cy="1054487"/>
                    </a:xfrm>
                    <a:prstGeom prst="rect">
                      <a:avLst/>
                    </a:prstGeom>
                    <a:noFill/>
                    <a:ln w="9525">
                      <a:noFill/>
                      <a:miter lim="800000"/>
                      <a:headEnd/>
                      <a:tailEnd/>
                    </a:ln>
                  </pic:spPr>
                </pic:pic>
              </a:graphicData>
            </a:graphic>
          </wp:inline>
        </w:drawing>
      </w:r>
      <w:r>
        <w:rPr>
          <w:rFonts w:ascii="inherit" w:hAnsi="inherit"/>
          <w:color w:val="333333"/>
          <w:sz w:val="20"/>
        </w:rPr>
        <w:br/>
        <w:t>where</w:t>
      </w:r>
      <w:r>
        <w:rPr>
          <w:rStyle w:val="apple-converted-space"/>
          <w:rFonts w:ascii="inherit" w:hAnsi="inherit"/>
          <w:color w:val="333333"/>
          <w:sz w:val="20"/>
        </w:rPr>
        <w:t> </w:t>
      </w:r>
      <w:r>
        <w:rPr>
          <w:rFonts w:ascii="inherit" w:hAnsi="inherit"/>
          <w:noProof/>
          <w:color w:val="333333"/>
          <w:sz w:val="20"/>
        </w:rPr>
        <w:drawing>
          <wp:inline distT="0" distB="0" distL="0" distR="0">
            <wp:extent cx="209550" cy="133350"/>
            <wp:effectExtent l="19050" t="0" r="0" b="0"/>
            <wp:docPr id="18" name="Picture 18" descr="http://practicalcryptography.com/media/latex/1697b5c24713e54de1923d78f7dddf294f238490-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practicalcryptography.com/media/latex/1697b5c24713e54de1923d78f7dddf294f238490-11pt.png"/>
                    <pic:cNvPicPr>
                      <a:picLocks noChangeAspect="1" noChangeArrowheads="1"/>
                    </pic:cNvPicPr>
                  </pic:nvPicPr>
                  <pic:blipFill>
                    <a:blip r:embed="rId29"/>
                    <a:srcRect/>
                    <a:stretch>
                      <a:fillRect/>
                    </a:stretch>
                  </pic:blipFill>
                  <pic:spPr bwMode="auto">
                    <a:xfrm>
                      <a:off x="0" y="0"/>
                      <a:ext cx="209550" cy="133350"/>
                    </a:xfrm>
                    <a:prstGeom prst="rect">
                      <a:avLst/>
                    </a:prstGeom>
                    <a:noFill/>
                    <a:ln w="9525">
                      <a:noFill/>
                      <a:miter lim="800000"/>
                      <a:headEnd/>
                      <a:tailEnd/>
                    </a:ln>
                  </pic:spPr>
                </pic:pic>
              </a:graphicData>
            </a:graphic>
          </wp:inline>
        </w:drawing>
      </w:r>
      <w:r>
        <w:rPr>
          <w:rStyle w:val="apple-converted-space"/>
          <w:rFonts w:ascii="inherit" w:hAnsi="inherit"/>
          <w:color w:val="333333"/>
          <w:sz w:val="20"/>
        </w:rPr>
        <w:t> </w:t>
      </w:r>
      <w:r>
        <w:rPr>
          <w:rFonts w:ascii="inherit" w:hAnsi="inherit"/>
          <w:color w:val="333333"/>
          <w:sz w:val="20"/>
        </w:rPr>
        <w:t>is the number of filters we want, and</w:t>
      </w:r>
      <w:r>
        <w:rPr>
          <w:rStyle w:val="apple-converted-space"/>
          <w:rFonts w:ascii="inherit" w:hAnsi="inherit"/>
          <w:color w:val="333333"/>
          <w:sz w:val="20"/>
        </w:rPr>
        <w:t> </w:t>
      </w:r>
      <w:r>
        <w:rPr>
          <w:rFonts w:ascii="inherit" w:hAnsi="inherit"/>
          <w:noProof/>
          <w:color w:val="333333"/>
          <w:sz w:val="20"/>
        </w:rPr>
        <w:drawing>
          <wp:inline distT="0" distB="0" distL="0" distR="0">
            <wp:extent cx="238125" cy="200025"/>
            <wp:effectExtent l="19050" t="0" r="9525" b="0"/>
            <wp:docPr id="19" name="Picture 19" descr="http://practicalcryptography.com/media/latex/3846541a4d8c54b4f92280b77f7bddeeebf0a4ae-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practicalcryptography.com/media/latex/3846541a4d8c54b4f92280b77f7bddeeebf0a4ae-11pt.png"/>
                    <pic:cNvPicPr>
                      <a:picLocks noChangeAspect="1" noChangeArrowheads="1"/>
                    </pic:cNvPicPr>
                  </pic:nvPicPr>
                  <pic:blipFill>
                    <a:blip r:embed="rId30"/>
                    <a:srcRect/>
                    <a:stretch>
                      <a:fillRect/>
                    </a:stretch>
                  </pic:blipFill>
                  <pic:spPr bwMode="auto">
                    <a:xfrm>
                      <a:off x="0" y="0"/>
                      <a:ext cx="238125" cy="200025"/>
                    </a:xfrm>
                    <a:prstGeom prst="rect">
                      <a:avLst/>
                    </a:prstGeom>
                    <a:noFill/>
                    <a:ln w="9525">
                      <a:noFill/>
                      <a:miter lim="800000"/>
                      <a:headEnd/>
                      <a:tailEnd/>
                    </a:ln>
                  </pic:spPr>
                </pic:pic>
              </a:graphicData>
            </a:graphic>
          </wp:inline>
        </w:drawing>
      </w:r>
      <w:r>
        <w:rPr>
          <w:rStyle w:val="apple-converted-space"/>
          <w:rFonts w:ascii="inherit" w:hAnsi="inherit"/>
          <w:color w:val="333333"/>
          <w:sz w:val="20"/>
        </w:rPr>
        <w:t> </w:t>
      </w:r>
      <w:r>
        <w:rPr>
          <w:rFonts w:ascii="inherit" w:hAnsi="inherit"/>
          <w:color w:val="333333"/>
          <w:sz w:val="20"/>
        </w:rPr>
        <w:t>is the list of M+2 Mel-spaced frequencies.</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 final plot of all 10 filters overlayed on each other is:</w:t>
      </w:r>
    </w:p>
    <w:p w:rsidR="001721AC" w:rsidRDefault="001721AC" w:rsidP="001721AC">
      <w:pPr>
        <w:rPr>
          <w:rFonts w:ascii="Times New Roman" w:hAnsi="Times New Roman"/>
          <w:sz w:val="24"/>
          <w:szCs w:val="24"/>
        </w:rPr>
      </w:pPr>
      <w:r>
        <w:rPr>
          <w:noProof/>
        </w:rPr>
        <w:lastRenderedPageBreak/>
        <w:drawing>
          <wp:inline distT="0" distB="0" distL="0" distR="0">
            <wp:extent cx="4314825" cy="3236119"/>
            <wp:effectExtent l="19050" t="0" r="9525" b="0"/>
            <wp:docPr id="20" name="Picture 20" descr="Plot of 10 filter Mel Filter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lot of 10 filter Mel Filterbank"/>
                    <pic:cNvPicPr>
                      <a:picLocks noChangeAspect="1" noChangeArrowheads="1"/>
                    </pic:cNvPicPr>
                  </pic:nvPicPr>
                  <pic:blipFill>
                    <a:blip r:embed="rId31"/>
                    <a:srcRect/>
                    <a:stretch>
                      <a:fillRect/>
                    </a:stretch>
                  </pic:blipFill>
                  <pic:spPr bwMode="auto">
                    <a:xfrm>
                      <a:off x="0" y="0"/>
                      <a:ext cx="4314825" cy="3236119"/>
                    </a:xfrm>
                    <a:prstGeom prst="rect">
                      <a:avLst/>
                    </a:prstGeom>
                    <a:noFill/>
                    <a:ln w="9525">
                      <a:noFill/>
                      <a:miter lim="800000"/>
                      <a:headEnd/>
                      <a:tailEnd/>
                    </a:ln>
                  </pic:spPr>
                </pic:pic>
              </a:graphicData>
            </a:graphic>
          </wp:inline>
        </w:drawing>
      </w:r>
      <w:r>
        <w:t>A Mel-filterbank containing 10 filters. This filterbank starts at 0Hz and ends at 8000Hz.</w:t>
      </w:r>
    </w:p>
    <w:p w:rsidR="001721AC" w:rsidRDefault="001721AC" w:rsidP="001721AC">
      <w:pPr>
        <w:pStyle w:val="Heading2"/>
        <w:shd w:val="clear" w:color="auto" w:fill="FFFFFF"/>
        <w:spacing w:before="0"/>
        <w:rPr>
          <w:rFonts w:ascii="Trebuchet MS" w:hAnsi="Trebuchet MS"/>
          <w:color w:val="333333"/>
          <w:sz w:val="40"/>
          <w:szCs w:val="40"/>
        </w:rPr>
      </w:pPr>
      <w:r>
        <w:rPr>
          <w:rFonts w:ascii="Trebuchet MS" w:hAnsi="Trebuchet MS"/>
          <w:color w:val="333333"/>
          <w:sz w:val="40"/>
          <w:szCs w:val="40"/>
        </w:rPr>
        <w:t>Deltas and Delta-Deltas</w:t>
      </w:r>
      <w:r>
        <w:rPr>
          <w:rStyle w:val="apple-converted-space"/>
          <w:rFonts w:ascii="Trebuchet MS" w:hAnsi="Trebuchet MS"/>
          <w:color w:val="333333"/>
          <w:sz w:val="40"/>
          <w:szCs w:val="40"/>
        </w:rPr>
        <w:t> </w:t>
      </w:r>
    </w:p>
    <w:p w:rsidR="001721AC" w:rsidRDefault="001721AC" w:rsidP="001721AC">
      <w:pPr>
        <w:pStyle w:val="NormalWeb"/>
        <w:shd w:val="clear" w:color="auto" w:fill="FFFFFF"/>
        <w:spacing w:before="12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Also known as differential and acceleration coefficients. The MFCC feature vector describes only the power spectral envelope of a single frame, but it seems like speech would also have information in the dynamics i.e. what are the trajectories of the MFCC coefficients over time. It turns out that calculating the MFCC trajectories and appending them to the original feature vector increases ASR performance by quite a bit (if we have 12 MFCC coefficients, we would also get 12 delta coefficients, which would combine to give a feature vector of length 24).</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To calculate the delta coefficients, the following formula is used:</w:t>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noProof/>
          <w:color w:val="333333"/>
          <w:sz w:val="20"/>
          <w:szCs w:val="20"/>
        </w:rPr>
        <w:drawing>
          <wp:inline distT="0" distB="0" distL="0" distR="0">
            <wp:extent cx="2276475" cy="571500"/>
            <wp:effectExtent l="19050" t="0" r="9525" b="0"/>
            <wp:docPr id="21" name="Picture 21" descr="http://practicalcryptography.com/media/latex/542b8743573ec3ff3ddbfd965512d484bc1a1818-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practicalcryptography.com/media/latex/542b8743573ec3ff3ddbfd965512d484bc1a1818-11pt.png"/>
                    <pic:cNvPicPr>
                      <a:picLocks noChangeAspect="1" noChangeArrowheads="1"/>
                    </pic:cNvPicPr>
                  </pic:nvPicPr>
                  <pic:blipFill>
                    <a:blip r:embed="rId32"/>
                    <a:srcRect/>
                    <a:stretch>
                      <a:fillRect/>
                    </a:stretch>
                  </pic:blipFill>
                  <pic:spPr bwMode="auto">
                    <a:xfrm>
                      <a:off x="0" y="0"/>
                      <a:ext cx="2276475" cy="571500"/>
                    </a:xfrm>
                    <a:prstGeom prst="rect">
                      <a:avLst/>
                    </a:prstGeom>
                    <a:noFill/>
                    <a:ln w="9525">
                      <a:noFill/>
                      <a:miter lim="800000"/>
                      <a:headEnd/>
                      <a:tailEnd/>
                    </a:ln>
                  </pic:spPr>
                </pic:pic>
              </a:graphicData>
            </a:graphic>
          </wp:inline>
        </w:drawing>
      </w:r>
    </w:p>
    <w:p w:rsidR="001721AC" w:rsidRDefault="001721AC" w:rsidP="001721AC">
      <w:pPr>
        <w:pStyle w:val="NormalWeb"/>
        <w:shd w:val="clear" w:color="auto" w:fill="FFFFFF"/>
        <w:spacing w:before="0" w:beforeAutospacing="0" w:after="24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where</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161925" cy="161925"/>
            <wp:effectExtent l="19050" t="0" r="9525" b="0"/>
            <wp:docPr id="22" name="Picture 22" descr="http://practicalcryptography.com/media/latex/0ebc849fb6b661203c93346c162b470565acd724-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practicalcryptography.com/media/latex/0ebc849fb6b661203c93346c162b470565acd724-11pt.png"/>
                    <pic:cNvPicPr>
                      <a:picLocks noChangeAspect="1" noChangeArrowheads="1"/>
                    </pic:cNvPicPr>
                  </pic:nvPicPr>
                  <pic:blipFill>
                    <a:blip r:embed="rId33"/>
                    <a:srcRect/>
                    <a:stretch>
                      <a:fillRect/>
                    </a:stretch>
                  </pic:blipFill>
                  <pic:spPr bwMode="auto">
                    <a:xfrm>
                      <a:off x="0" y="0"/>
                      <a:ext cx="161925" cy="161925"/>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is a delta coefficient, from frame</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66675" cy="123825"/>
            <wp:effectExtent l="19050" t="0" r="9525" b="0"/>
            <wp:docPr id="23" name="Picture 23" descr="http://practicalcryptography.com/media/latex/dee6308e7a1c17e1311800c9912280deb4d0c2cf-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practicalcryptography.com/media/latex/dee6308e7a1c17e1311800c9912280deb4d0c2cf-11pt.png"/>
                    <pic:cNvPicPr>
                      <a:picLocks noChangeAspect="1" noChangeArrowheads="1"/>
                    </pic:cNvPicPr>
                  </pic:nvPicPr>
                  <pic:blipFill>
                    <a:blip r:embed="rId34"/>
                    <a:srcRect/>
                    <a:stretch>
                      <a:fillRect/>
                    </a:stretch>
                  </pic:blipFill>
                  <pic:spPr bwMode="auto">
                    <a:xfrm>
                      <a:off x="0" y="0"/>
                      <a:ext cx="66675" cy="123825"/>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computed in terms of the static coefficients</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400050" cy="133350"/>
            <wp:effectExtent l="19050" t="0" r="0" b="0"/>
            <wp:docPr id="24" name="Picture 24" descr="http://practicalcryptography.com/media/latex/0f102270d35423bfa3612c54b1f872703a5f9266-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practicalcryptography.com/media/latex/0f102270d35423bfa3612c54b1f872703a5f9266-11pt.png"/>
                    <pic:cNvPicPr>
                      <a:picLocks noChangeAspect="1" noChangeArrowheads="1"/>
                    </pic:cNvPicPr>
                  </pic:nvPicPr>
                  <pic:blipFill>
                    <a:blip r:embed="rId35"/>
                    <a:srcRect/>
                    <a:stretch>
                      <a:fillRect/>
                    </a:stretch>
                  </pic:blipFill>
                  <pic:spPr bwMode="auto">
                    <a:xfrm>
                      <a:off x="0" y="0"/>
                      <a:ext cx="400050" cy="133350"/>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to</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400050" cy="114300"/>
            <wp:effectExtent l="19050" t="0" r="0" b="0"/>
            <wp:docPr id="25" name="Picture 25" descr="http://practicalcryptography.com/media/latex/2e8c1c5ca3f3ed9fe2aa30ab706375631430fb4c-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practicalcryptography.com/media/latex/2e8c1c5ca3f3ed9fe2aa30ab706375631430fb4c-11pt.png"/>
                    <pic:cNvPicPr>
                      <a:picLocks noChangeAspect="1" noChangeArrowheads="1"/>
                    </pic:cNvPicPr>
                  </pic:nvPicPr>
                  <pic:blipFill>
                    <a:blip r:embed="rId36"/>
                    <a:srcRect/>
                    <a:stretch>
                      <a:fillRect/>
                    </a:stretch>
                  </pic:blipFill>
                  <pic:spPr bwMode="auto">
                    <a:xfrm>
                      <a:off x="0" y="0"/>
                      <a:ext cx="400050" cy="114300"/>
                    </a:xfrm>
                    <a:prstGeom prst="rect">
                      <a:avLst/>
                    </a:prstGeom>
                    <a:noFill/>
                    <a:ln w="9525">
                      <a:noFill/>
                      <a:miter lim="800000"/>
                      <a:headEnd/>
                      <a:tailEnd/>
                    </a:ln>
                  </pic:spPr>
                </pic:pic>
              </a:graphicData>
            </a:graphic>
          </wp:inline>
        </w:drawing>
      </w:r>
      <w:r>
        <w:rPr>
          <w:rFonts w:ascii="Lucida Sans Unicode" w:hAnsi="Lucida Sans Unicode"/>
          <w:color w:val="333333"/>
          <w:sz w:val="20"/>
          <w:szCs w:val="20"/>
        </w:rPr>
        <w:t>. A typical value for</w:t>
      </w:r>
      <w:r>
        <w:rPr>
          <w:rStyle w:val="apple-converted-space"/>
          <w:rFonts w:ascii="Lucida Sans Unicode" w:hAnsi="Lucida Sans Unicode"/>
          <w:color w:val="333333"/>
          <w:sz w:val="20"/>
          <w:szCs w:val="20"/>
        </w:rPr>
        <w:t> </w:t>
      </w:r>
      <w:r>
        <w:rPr>
          <w:rFonts w:ascii="Lucida Sans Unicode" w:hAnsi="Lucida Sans Unicode"/>
          <w:noProof/>
          <w:color w:val="333333"/>
          <w:sz w:val="20"/>
          <w:szCs w:val="20"/>
        </w:rPr>
        <w:drawing>
          <wp:inline distT="0" distB="0" distL="0" distR="0">
            <wp:extent cx="180975" cy="133350"/>
            <wp:effectExtent l="19050" t="0" r="9525" b="0"/>
            <wp:docPr id="26" name="Picture 26" descr="http://practicalcryptography.com/media/latex/50ec1aff7eaddddda99094b6cc7c602dc3c98245-11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practicalcryptography.com/media/latex/50ec1aff7eaddddda99094b6cc7c602dc3c98245-11pt.png"/>
                    <pic:cNvPicPr>
                      <a:picLocks noChangeAspect="1" noChangeArrowheads="1"/>
                    </pic:cNvPicPr>
                  </pic:nvPicPr>
                  <pic:blipFill>
                    <a:blip r:embed="rId21"/>
                    <a:srcRect/>
                    <a:stretch>
                      <a:fillRect/>
                    </a:stretch>
                  </pic:blipFill>
                  <pic:spPr bwMode="auto">
                    <a:xfrm>
                      <a:off x="0" y="0"/>
                      <a:ext cx="180975" cy="133350"/>
                    </a:xfrm>
                    <a:prstGeom prst="rect">
                      <a:avLst/>
                    </a:prstGeom>
                    <a:noFill/>
                    <a:ln w="9525">
                      <a:noFill/>
                      <a:miter lim="800000"/>
                      <a:headEnd/>
                      <a:tailEnd/>
                    </a:ln>
                  </pic:spPr>
                </pic:pic>
              </a:graphicData>
            </a:graphic>
          </wp:inline>
        </w:drawing>
      </w:r>
      <w:r>
        <w:rPr>
          <w:rStyle w:val="apple-converted-space"/>
          <w:rFonts w:ascii="Lucida Sans Unicode" w:hAnsi="Lucida Sans Unicode"/>
          <w:color w:val="333333"/>
          <w:sz w:val="20"/>
          <w:szCs w:val="20"/>
        </w:rPr>
        <w:t> </w:t>
      </w:r>
      <w:r>
        <w:rPr>
          <w:rFonts w:ascii="Lucida Sans Unicode" w:hAnsi="Lucida Sans Unicode"/>
          <w:color w:val="333333"/>
          <w:sz w:val="20"/>
          <w:szCs w:val="20"/>
        </w:rPr>
        <w:t>is 2. Delta-Delta (Acceleration) coefficients are calculated in the same way, but they are calculated from the deltas, not the static coefficients.</w:t>
      </w:r>
    </w:p>
    <w:p w:rsidR="001721AC" w:rsidRDefault="001721AC" w:rsidP="001721AC">
      <w:pPr>
        <w:pStyle w:val="Heading2"/>
        <w:shd w:val="clear" w:color="auto" w:fill="FFFFFF"/>
        <w:spacing w:before="0"/>
        <w:rPr>
          <w:rFonts w:ascii="Trebuchet MS" w:hAnsi="Trebuchet MS"/>
          <w:color w:val="333333"/>
          <w:sz w:val="40"/>
          <w:szCs w:val="40"/>
        </w:rPr>
      </w:pPr>
      <w:r>
        <w:rPr>
          <w:rFonts w:ascii="Trebuchet MS" w:hAnsi="Trebuchet MS"/>
          <w:color w:val="333333"/>
          <w:sz w:val="40"/>
          <w:szCs w:val="40"/>
        </w:rPr>
        <w:t>Implementations</w:t>
      </w:r>
      <w:r>
        <w:rPr>
          <w:rStyle w:val="apple-converted-space"/>
          <w:rFonts w:ascii="Trebuchet MS" w:hAnsi="Trebuchet MS"/>
          <w:color w:val="333333"/>
          <w:sz w:val="40"/>
          <w:szCs w:val="40"/>
        </w:rPr>
        <w:t> </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I have implemented MFCCs in python, available</w:t>
      </w:r>
      <w:r>
        <w:rPr>
          <w:rStyle w:val="apple-converted-space"/>
          <w:rFonts w:ascii="Lucida Sans Unicode" w:hAnsi="Lucida Sans Unicode"/>
          <w:color w:val="333333"/>
          <w:sz w:val="20"/>
          <w:szCs w:val="20"/>
        </w:rPr>
        <w:t> </w:t>
      </w:r>
      <w:hyperlink r:id="rId37" w:history="1">
        <w:r>
          <w:rPr>
            <w:rStyle w:val="Hyperlink"/>
            <w:rFonts w:ascii="inherit" w:hAnsi="inherit"/>
            <w:color w:val="1C5979"/>
            <w:sz w:val="20"/>
            <w:szCs w:val="20"/>
            <w:u w:val="none"/>
          </w:rPr>
          <w:t>here</w:t>
        </w:r>
      </w:hyperlink>
      <w:r>
        <w:rPr>
          <w:rFonts w:ascii="Lucida Sans Unicode" w:hAnsi="Lucida Sans Unicode"/>
          <w:color w:val="333333"/>
          <w:sz w:val="20"/>
          <w:szCs w:val="20"/>
        </w:rPr>
        <w:t>. Use the 'Download ZIP' button on the right hand side of the page to get the code. Documentation can be found at</w:t>
      </w:r>
      <w:r>
        <w:rPr>
          <w:rStyle w:val="apple-converted-space"/>
          <w:rFonts w:ascii="Lucida Sans Unicode" w:hAnsi="Lucida Sans Unicode"/>
          <w:color w:val="333333"/>
          <w:sz w:val="20"/>
          <w:szCs w:val="20"/>
        </w:rPr>
        <w:t> </w:t>
      </w:r>
      <w:hyperlink r:id="rId38" w:history="1">
        <w:r>
          <w:rPr>
            <w:rStyle w:val="Hyperlink"/>
            <w:rFonts w:ascii="inherit" w:hAnsi="inherit"/>
            <w:color w:val="1C5979"/>
            <w:sz w:val="20"/>
            <w:szCs w:val="20"/>
            <w:u w:val="none"/>
          </w:rPr>
          <w:t>readthedocs</w:t>
        </w:r>
      </w:hyperlink>
      <w:r>
        <w:rPr>
          <w:rFonts w:ascii="Lucida Sans Unicode" w:hAnsi="Lucida Sans Unicode"/>
          <w:color w:val="333333"/>
          <w:sz w:val="20"/>
          <w:szCs w:val="20"/>
        </w:rPr>
        <w:t>. If you have any troubles or queries about the code, you can leave a comment at the bottom of this page.</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There is a good MATLAB implementation of MFCCs</w:t>
      </w:r>
      <w:r>
        <w:rPr>
          <w:rStyle w:val="apple-converted-space"/>
          <w:rFonts w:ascii="Lucida Sans Unicode" w:hAnsi="Lucida Sans Unicode"/>
          <w:color w:val="333333"/>
          <w:sz w:val="20"/>
          <w:szCs w:val="20"/>
        </w:rPr>
        <w:t> </w:t>
      </w:r>
      <w:hyperlink r:id="rId39" w:history="1">
        <w:r>
          <w:rPr>
            <w:rStyle w:val="Hyperlink"/>
            <w:rFonts w:ascii="inherit" w:hAnsi="inherit"/>
            <w:color w:val="1C5979"/>
            <w:sz w:val="20"/>
            <w:szCs w:val="20"/>
            <w:u w:val="none"/>
          </w:rPr>
          <w:t>over here</w:t>
        </w:r>
      </w:hyperlink>
      <w:r>
        <w:rPr>
          <w:rFonts w:ascii="Lucida Sans Unicode" w:hAnsi="Lucida Sans Unicode"/>
          <w:color w:val="333333"/>
          <w:sz w:val="20"/>
          <w:szCs w:val="20"/>
        </w:rPr>
        <w:t>.</w:t>
      </w:r>
    </w:p>
    <w:p w:rsidR="001721AC" w:rsidRDefault="001721AC" w:rsidP="001721AC">
      <w:pPr>
        <w:pStyle w:val="Heading2"/>
        <w:shd w:val="clear" w:color="auto" w:fill="FFFFFF"/>
        <w:spacing w:before="0"/>
        <w:rPr>
          <w:rFonts w:ascii="Trebuchet MS" w:hAnsi="Trebuchet MS"/>
          <w:color w:val="333333"/>
          <w:sz w:val="40"/>
          <w:szCs w:val="40"/>
        </w:rPr>
      </w:pPr>
      <w:r>
        <w:rPr>
          <w:rFonts w:ascii="Trebuchet MS" w:hAnsi="Trebuchet MS"/>
          <w:color w:val="333333"/>
          <w:sz w:val="40"/>
          <w:szCs w:val="40"/>
        </w:rPr>
        <w:t>References</w:t>
      </w:r>
      <w:r>
        <w:rPr>
          <w:rStyle w:val="apple-converted-space"/>
          <w:rFonts w:ascii="Trebuchet MS" w:hAnsi="Trebuchet MS"/>
          <w:color w:val="333333"/>
          <w:sz w:val="40"/>
          <w:szCs w:val="40"/>
        </w:rPr>
        <w:t> </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Davis, S. Mermelstein, P. (1980)</w:t>
      </w:r>
      <w:r>
        <w:rPr>
          <w:rStyle w:val="apple-converted-space"/>
          <w:rFonts w:ascii="Lucida Sans Unicode" w:hAnsi="Lucida Sans Unicode"/>
          <w:color w:val="333333"/>
          <w:sz w:val="20"/>
          <w:szCs w:val="20"/>
        </w:rPr>
        <w:t> </w:t>
      </w:r>
      <w:r>
        <w:rPr>
          <w:rStyle w:val="Emphasis"/>
          <w:rFonts w:ascii="inherit" w:hAnsi="inherit"/>
          <w:color w:val="333333"/>
          <w:sz w:val="20"/>
          <w:szCs w:val="20"/>
        </w:rPr>
        <w:t>Comparison of Parametric Representations for Monosyllabic Word Recognition in Continuously Spoken Sentences</w:t>
      </w:r>
      <w:r>
        <w:rPr>
          <w:rFonts w:ascii="Lucida Sans Unicode" w:hAnsi="Lucida Sans Unicode"/>
          <w:color w:val="333333"/>
          <w:sz w:val="20"/>
          <w:szCs w:val="20"/>
        </w:rPr>
        <w:t>. In IEEE Transactions on Acoustics, Speech, and Signal Processing, Vol. 28 No. 4, pp. 357-366</w:t>
      </w:r>
    </w:p>
    <w:p w:rsidR="001721AC" w:rsidRDefault="001721AC" w:rsidP="001721AC">
      <w:pPr>
        <w:pStyle w:val="NormalWeb"/>
        <w:shd w:val="clear" w:color="auto" w:fill="FFFFFF"/>
        <w:spacing w:before="0" w:beforeAutospacing="0" w:after="0" w:afterAutospacing="0" w:line="396" w:lineRule="atLeast"/>
        <w:rPr>
          <w:rFonts w:ascii="Lucida Sans Unicode" w:hAnsi="Lucida Sans Unicode"/>
          <w:color w:val="333333"/>
          <w:sz w:val="20"/>
          <w:szCs w:val="20"/>
        </w:rPr>
      </w:pPr>
      <w:r>
        <w:rPr>
          <w:rFonts w:ascii="Lucida Sans Unicode" w:hAnsi="Lucida Sans Unicode"/>
          <w:color w:val="333333"/>
          <w:sz w:val="20"/>
          <w:szCs w:val="20"/>
        </w:rPr>
        <w:t>X. Huang, A. Acero, and H. Hon.</w:t>
      </w:r>
      <w:r>
        <w:rPr>
          <w:rStyle w:val="apple-converted-space"/>
          <w:rFonts w:ascii="Lucida Sans Unicode" w:hAnsi="Lucida Sans Unicode"/>
          <w:color w:val="333333"/>
          <w:sz w:val="20"/>
          <w:szCs w:val="20"/>
        </w:rPr>
        <w:t> </w:t>
      </w:r>
      <w:r>
        <w:rPr>
          <w:rStyle w:val="Emphasis"/>
          <w:rFonts w:ascii="inherit" w:hAnsi="inherit"/>
          <w:color w:val="333333"/>
          <w:sz w:val="20"/>
          <w:szCs w:val="20"/>
        </w:rPr>
        <w:t>Spoken Language Processing: A guide to theory, algorithm, and system development</w:t>
      </w:r>
      <w:r>
        <w:rPr>
          <w:rFonts w:ascii="Lucida Sans Unicode" w:hAnsi="Lucida Sans Unicode"/>
          <w:color w:val="333333"/>
          <w:sz w:val="20"/>
          <w:szCs w:val="20"/>
        </w:rPr>
        <w:t>. Prentice Hall, 2001.</w:t>
      </w:r>
    </w:p>
    <w:p w:rsidR="00421D2F" w:rsidRDefault="00421D2F" w:rsidP="001721AC">
      <w:pPr>
        <w:pStyle w:val="Heading1"/>
        <w:pBdr>
          <w:bottom w:val="single" w:sz="6" w:space="0" w:color="AAAAAA"/>
        </w:pBdr>
        <w:spacing w:before="0" w:beforeAutospacing="0" w:after="60" w:afterAutospacing="0"/>
        <w:rPr>
          <w:rFonts w:ascii="Georgia" w:hAnsi="Georgia"/>
          <w:b w:val="0"/>
          <w:bCs w:val="0"/>
          <w:color w:val="000000"/>
          <w:sz w:val="43"/>
          <w:szCs w:val="43"/>
          <w:lang/>
        </w:rPr>
      </w:pPr>
    </w:p>
    <w:p w:rsidR="001721AC" w:rsidRDefault="001721AC" w:rsidP="001721AC">
      <w:pPr>
        <w:pStyle w:val="Heading1"/>
        <w:pBdr>
          <w:bottom w:val="single" w:sz="6" w:space="0" w:color="AAAAAA"/>
        </w:pBdr>
        <w:spacing w:before="0" w:beforeAutospacing="0" w:after="60" w:afterAutospacing="0"/>
        <w:rPr>
          <w:rFonts w:ascii="Georgia" w:hAnsi="Georgia"/>
          <w:b w:val="0"/>
          <w:bCs w:val="0"/>
          <w:color w:val="000000"/>
          <w:sz w:val="43"/>
          <w:szCs w:val="43"/>
          <w:lang/>
        </w:rPr>
      </w:pPr>
      <w:r>
        <w:rPr>
          <w:rFonts w:ascii="Georgia" w:hAnsi="Georgia"/>
          <w:b w:val="0"/>
          <w:bCs w:val="0"/>
          <w:color w:val="000000"/>
          <w:sz w:val="43"/>
          <w:szCs w:val="43"/>
          <w:lang/>
        </w:rPr>
        <w:lastRenderedPageBreak/>
        <w:t>Mel-frequency cepstrum</w:t>
      </w:r>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In</w:t>
      </w:r>
      <w:r>
        <w:rPr>
          <w:rStyle w:val="apple-converted-space"/>
          <w:rFonts w:ascii="Arial" w:hAnsi="Arial" w:cs="Arial"/>
          <w:color w:val="252525"/>
          <w:sz w:val="21"/>
          <w:szCs w:val="21"/>
          <w:lang/>
        </w:rPr>
        <w:t> </w:t>
      </w:r>
      <w:hyperlink r:id="rId40" w:tooltip="Sound processing" w:history="1">
        <w:r>
          <w:rPr>
            <w:rStyle w:val="Hyperlink"/>
            <w:rFonts w:ascii="Arial" w:hAnsi="Arial" w:cs="Arial"/>
            <w:color w:val="0B0080"/>
            <w:sz w:val="21"/>
            <w:szCs w:val="21"/>
            <w:lang/>
          </w:rPr>
          <w:t>sound processing</w:t>
        </w:r>
      </w:hyperlink>
      <w:r>
        <w:rPr>
          <w:rFonts w:ascii="Arial" w:hAnsi="Arial" w:cs="Arial"/>
          <w:color w:val="252525"/>
          <w:sz w:val="21"/>
          <w:szCs w:val="21"/>
          <w:lang/>
        </w:rPr>
        <w:t>, the</w:t>
      </w:r>
      <w:r>
        <w:rPr>
          <w:rStyle w:val="apple-converted-space"/>
          <w:rFonts w:ascii="Arial" w:hAnsi="Arial" w:cs="Arial"/>
          <w:color w:val="252525"/>
          <w:sz w:val="21"/>
          <w:szCs w:val="21"/>
          <w:lang/>
        </w:rPr>
        <w:t> </w:t>
      </w:r>
      <w:r>
        <w:rPr>
          <w:rFonts w:ascii="Arial" w:hAnsi="Arial" w:cs="Arial"/>
          <w:b/>
          <w:bCs/>
          <w:color w:val="252525"/>
          <w:sz w:val="21"/>
          <w:szCs w:val="21"/>
          <w:lang/>
        </w:rPr>
        <w:t>mel-frequency cepstrum</w:t>
      </w:r>
      <w:r>
        <w:rPr>
          <w:rStyle w:val="apple-converted-space"/>
          <w:rFonts w:ascii="Arial" w:hAnsi="Arial" w:cs="Arial"/>
          <w:color w:val="252525"/>
          <w:sz w:val="21"/>
          <w:szCs w:val="21"/>
          <w:lang/>
        </w:rPr>
        <w:t> </w:t>
      </w:r>
      <w:r>
        <w:rPr>
          <w:rFonts w:ascii="Arial" w:hAnsi="Arial" w:cs="Arial"/>
          <w:color w:val="252525"/>
          <w:sz w:val="21"/>
          <w:szCs w:val="21"/>
          <w:lang/>
        </w:rPr>
        <w:t>(</w:t>
      </w:r>
      <w:r>
        <w:rPr>
          <w:rFonts w:ascii="Arial" w:hAnsi="Arial" w:cs="Arial"/>
          <w:b/>
          <w:bCs/>
          <w:color w:val="252525"/>
          <w:sz w:val="21"/>
          <w:szCs w:val="21"/>
          <w:lang/>
        </w:rPr>
        <w:t>MFC</w:t>
      </w:r>
      <w:r>
        <w:rPr>
          <w:rFonts w:ascii="Arial" w:hAnsi="Arial" w:cs="Arial"/>
          <w:color w:val="252525"/>
          <w:sz w:val="21"/>
          <w:szCs w:val="21"/>
          <w:lang/>
        </w:rPr>
        <w:t>) is a representation of the short-term</w:t>
      </w:r>
      <w:r>
        <w:rPr>
          <w:rStyle w:val="apple-converted-space"/>
          <w:rFonts w:ascii="Arial" w:hAnsi="Arial" w:cs="Arial"/>
          <w:color w:val="252525"/>
          <w:sz w:val="21"/>
          <w:szCs w:val="21"/>
          <w:lang/>
        </w:rPr>
        <w:t> </w:t>
      </w:r>
      <w:hyperlink r:id="rId41" w:tooltip="Power spectrum" w:history="1">
        <w:r>
          <w:rPr>
            <w:rStyle w:val="Hyperlink"/>
            <w:rFonts w:ascii="Arial" w:hAnsi="Arial" w:cs="Arial"/>
            <w:color w:val="0B0080"/>
            <w:sz w:val="21"/>
            <w:szCs w:val="21"/>
            <w:lang/>
          </w:rPr>
          <w:t>power spectrum</w:t>
        </w:r>
      </w:hyperlink>
      <w:r>
        <w:rPr>
          <w:rStyle w:val="apple-converted-space"/>
          <w:rFonts w:ascii="Arial" w:hAnsi="Arial" w:cs="Arial"/>
          <w:color w:val="252525"/>
          <w:sz w:val="21"/>
          <w:szCs w:val="21"/>
          <w:lang/>
        </w:rPr>
        <w:t> </w:t>
      </w:r>
      <w:r>
        <w:rPr>
          <w:rFonts w:ascii="Arial" w:hAnsi="Arial" w:cs="Arial"/>
          <w:color w:val="252525"/>
          <w:sz w:val="21"/>
          <w:szCs w:val="21"/>
          <w:lang/>
        </w:rPr>
        <w:t>of a sound, based on a</w:t>
      </w:r>
      <w:r>
        <w:rPr>
          <w:rStyle w:val="apple-converted-space"/>
          <w:rFonts w:ascii="Arial" w:hAnsi="Arial" w:cs="Arial"/>
          <w:color w:val="252525"/>
          <w:sz w:val="21"/>
          <w:szCs w:val="21"/>
          <w:lang/>
        </w:rPr>
        <w:t> </w:t>
      </w:r>
      <w:hyperlink r:id="rId42" w:tooltip="Cosine transform" w:history="1">
        <w:r>
          <w:rPr>
            <w:rStyle w:val="Hyperlink"/>
            <w:rFonts w:ascii="Arial" w:hAnsi="Arial" w:cs="Arial"/>
            <w:color w:val="0B0080"/>
            <w:sz w:val="21"/>
            <w:szCs w:val="21"/>
            <w:lang/>
          </w:rPr>
          <w:t>linear cosine transform</w:t>
        </w:r>
      </w:hyperlink>
      <w:r>
        <w:rPr>
          <w:rStyle w:val="apple-converted-space"/>
          <w:rFonts w:ascii="Arial" w:hAnsi="Arial" w:cs="Arial"/>
          <w:color w:val="252525"/>
          <w:sz w:val="21"/>
          <w:szCs w:val="21"/>
          <w:lang/>
        </w:rPr>
        <w:t> </w:t>
      </w:r>
      <w:r>
        <w:rPr>
          <w:rFonts w:ascii="Arial" w:hAnsi="Arial" w:cs="Arial"/>
          <w:color w:val="252525"/>
          <w:sz w:val="21"/>
          <w:szCs w:val="21"/>
          <w:lang/>
        </w:rPr>
        <w:t>of a</w:t>
      </w:r>
      <w:r>
        <w:rPr>
          <w:rStyle w:val="apple-converted-space"/>
          <w:rFonts w:ascii="Arial" w:hAnsi="Arial" w:cs="Arial"/>
          <w:color w:val="252525"/>
          <w:sz w:val="21"/>
          <w:szCs w:val="21"/>
          <w:lang/>
        </w:rPr>
        <w:t> </w:t>
      </w:r>
      <w:hyperlink r:id="rId43" w:tooltip="Power spectrum" w:history="1">
        <w:r>
          <w:rPr>
            <w:rStyle w:val="Hyperlink"/>
            <w:rFonts w:ascii="Arial" w:hAnsi="Arial" w:cs="Arial"/>
            <w:color w:val="0B0080"/>
            <w:sz w:val="21"/>
            <w:szCs w:val="21"/>
            <w:lang/>
          </w:rPr>
          <w:t>log power spectrum</w:t>
        </w:r>
      </w:hyperlink>
      <w:r>
        <w:rPr>
          <w:rStyle w:val="apple-converted-space"/>
          <w:rFonts w:ascii="Arial" w:hAnsi="Arial" w:cs="Arial"/>
          <w:color w:val="252525"/>
          <w:sz w:val="21"/>
          <w:szCs w:val="21"/>
          <w:lang/>
        </w:rPr>
        <w:t> </w:t>
      </w:r>
      <w:r>
        <w:rPr>
          <w:rFonts w:ascii="Arial" w:hAnsi="Arial" w:cs="Arial"/>
          <w:color w:val="252525"/>
          <w:sz w:val="21"/>
          <w:szCs w:val="21"/>
          <w:lang/>
        </w:rPr>
        <w:t>on a</w:t>
      </w:r>
      <w:r>
        <w:rPr>
          <w:rStyle w:val="apple-converted-space"/>
          <w:rFonts w:ascii="Arial" w:hAnsi="Arial" w:cs="Arial"/>
          <w:color w:val="252525"/>
          <w:sz w:val="21"/>
          <w:szCs w:val="21"/>
          <w:lang/>
        </w:rPr>
        <w:t> </w:t>
      </w:r>
      <w:hyperlink r:id="rId44" w:tooltip="Nonlinear system" w:history="1">
        <w:r>
          <w:rPr>
            <w:rStyle w:val="Hyperlink"/>
            <w:rFonts w:ascii="Arial" w:hAnsi="Arial" w:cs="Arial"/>
            <w:color w:val="0B0080"/>
            <w:sz w:val="21"/>
            <w:szCs w:val="21"/>
            <w:lang/>
          </w:rPr>
          <w:t>nonlinear</w:t>
        </w:r>
      </w:hyperlink>
      <w:r>
        <w:rPr>
          <w:rStyle w:val="apple-converted-space"/>
          <w:rFonts w:ascii="Arial" w:hAnsi="Arial" w:cs="Arial"/>
          <w:color w:val="252525"/>
          <w:sz w:val="21"/>
          <w:szCs w:val="21"/>
          <w:lang/>
        </w:rPr>
        <w:t> </w:t>
      </w:r>
      <w:hyperlink r:id="rId45" w:tooltip="Mel scale" w:history="1">
        <w:r>
          <w:rPr>
            <w:rStyle w:val="Hyperlink"/>
            <w:rFonts w:ascii="Arial" w:hAnsi="Arial" w:cs="Arial"/>
            <w:color w:val="0B0080"/>
            <w:sz w:val="21"/>
            <w:szCs w:val="21"/>
            <w:lang/>
          </w:rPr>
          <w:t>mel scale</w:t>
        </w:r>
      </w:hyperlink>
      <w:r>
        <w:rPr>
          <w:rStyle w:val="apple-converted-space"/>
          <w:rFonts w:ascii="Arial" w:hAnsi="Arial" w:cs="Arial"/>
          <w:color w:val="252525"/>
          <w:sz w:val="21"/>
          <w:szCs w:val="21"/>
          <w:lang/>
        </w:rPr>
        <w:t> </w:t>
      </w:r>
      <w:r>
        <w:rPr>
          <w:rFonts w:ascii="Arial" w:hAnsi="Arial" w:cs="Arial"/>
          <w:color w:val="252525"/>
          <w:sz w:val="21"/>
          <w:szCs w:val="21"/>
          <w:lang/>
        </w:rPr>
        <w:t>of frequency.</w:t>
      </w:r>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b/>
          <w:bCs/>
          <w:color w:val="252525"/>
          <w:sz w:val="21"/>
          <w:szCs w:val="21"/>
          <w:lang/>
        </w:rPr>
        <w:t>Mel-frequency cepstral coefficients</w:t>
      </w:r>
      <w:r>
        <w:rPr>
          <w:rStyle w:val="apple-converted-space"/>
          <w:rFonts w:ascii="Arial" w:hAnsi="Arial" w:cs="Arial"/>
          <w:color w:val="252525"/>
          <w:sz w:val="21"/>
          <w:szCs w:val="21"/>
          <w:lang/>
        </w:rPr>
        <w:t> </w:t>
      </w:r>
      <w:r>
        <w:rPr>
          <w:rFonts w:ascii="Arial" w:hAnsi="Arial" w:cs="Arial"/>
          <w:color w:val="252525"/>
          <w:sz w:val="21"/>
          <w:szCs w:val="21"/>
          <w:lang/>
        </w:rPr>
        <w:t>(</w:t>
      </w:r>
      <w:r>
        <w:rPr>
          <w:rFonts w:ascii="Arial" w:hAnsi="Arial" w:cs="Arial"/>
          <w:b/>
          <w:bCs/>
          <w:color w:val="252525"/>
          <w:sz w:val="21"/>
          <w:szCs w:val="21"/>
          <w:lang/>
        </w:rPr>
        <w:t>MFCCs</w:t>
      </w:r>
      <w:r>
        <w:rPr>
          <w:rFonts w:ascii="Arial" w:hAnsi="Arial" w:cs="Arial"/>
          <w:color w:val="252525"/>
          <w:sz w:val="21"/>
          <w:szCs w:val="21"/>
          <w:lang/>
        </w:rPr>
        <w:t>) are coefficients that collectively make up an MFC. They are derived from a type of</w:t>
      </w:r>
      <w:r>
        <w:rPr>
          <w:rStyle w:val="apple-converted-space"/>
          <w:rFonts w:ascii="Arial" w:hAnsi="Arial" w:cs="Arial"/>
          <w:color w:val="252525"/>
          <w:sz w:val="21"/>
          <w:szCs w:val="21"/>
          <w:lang/>
        </w:rPr>
        <w:t> </w:t>
      </w:r>
      <w:hyperlink r:id="rId46" w:tooltip="Cepstrum" w:history="1">
        <w:r>
          <w:rPr>
            <w:rStyle w:val="Hyperlink"/>
            <w:rFonts w:ascii="Arial" w:hAnsi="Arial" w:cs="Arial"/>
            <w:color w:val="0B0080"/>
            <w:sz w:val="21"/>
            <w:szCs w:val="21"/>
            <w:lang/>
          </w:rPr>
          <w:t>cepstral</w:t>
        </w:r>
      </w:hyperlink>
      <w:r>
        <w:rPr>
          <w:rStyle w:val="apple-converted-space"/>
          <w:rFonts w:ascii="Arial" w:hAnsi="Arial" w:cs="Arial"/>
          <w:color w:val="252525"/>
          <w:sz w:val="21"/>
          <w:szCs w:val="21"/>
          <w:lang/>
        </w:rPr>
        <w:t> </w:t>
      </w:r>
      <w:r>
        <w:rPr>
          <w:rFonts w:ascii="Arial" w:hAnsi="Arial" w:cs="Arial"/>
          <w:color w:val="252525"/>
          <w:sz w:val="21"/>
          <w:szCs w:val="21"/>
          <w:lang/>
        </w:rPr>
        <w:t>representation of the audio clip (a nonlinear "spectrum-of-a-spectrum"). The difference between the</w:t>
      </w:r>
      <w:hyperlink r:id="rId47" w:tooltip="Cepstrum" w:history="1">
        <w:r>
          <w:rPr>
            <w:rStyle w:val="Hyperlink"/>
            <w:rFonts w:ascii="Arial" w:hAnsi="Arial" w:cs="Arial"/>
            <w:color w:val="0B0080"/>
            <w:sz w:val="21"/>
            <w:szCs w:val="21"/>
            <w:lang/>
          </w:rPr>
          <w:t>cepstrum</w:t>
        </w:r>
      </w:hyperlink>
      <w:r>
        <w:rPr>
          <w:rStyle w:val="apple-converted-space"/>
          <w:rFonts w:ascii="Arial" w:hAnsi="Arial" w:cs="Arial"/>
          <w:color w:val="252525"/>
          <w:sz w:val="21"/>
          <w:szCs w:val="21"/>
          <w:lang/>
        </w:rPr>
        <w:t> </w:t>
      </w:r>
      <w:r>
        <w:rPr>
          <w:rFonts w:ascii="Arial" w:hAnsi="Arial" w:cs="Arial"/>
          <w:color w:val="252525"/>
          <w:sz w:val="21"/>
          <w:szCs w:val="21"/>
          <w:lang/>
        </w:rPr>
        <w:t>and the mel-frequency cepstrum is that in the MFC, the frequency bands are equally spaced on the mel scale, which approximates the human auditory system's response more closely than the linearly-spaced frequency bands used in the normal cepstrum. This frequency warping can allow for better representation of sound, for example, in</w:t>
      </w:r>
      <w:r>
        <w:rPr>
          <w:rStyle w:val="apple-converted-space"/>
          <w:rFonts w:ascii="Arial" w:hAnsi="Arial" w:cs="Arial"/>
          <w:color w:val="252525"/>
          <w:sz w:val="21"/>
          <w:szCs w:val="21"/>
          <w:lang/>
        </w:rPr>
        <w:t> </w:t>
      </w:r>
      <w:hyperlink r:id="rId48" w:anchor="Audio" w:tooltip="Data compression" w:history="1">
        <w:r>
          <w:rPr>
            <w:rStyle w:val="Hyperlink"/>
            <w:rFonts w:ascii="Arial" w:hAnsi="Arial" w:cs="Arial"/>
            <w:color w:val="0B0080"/>
            <w:sz w:val="21"/>
            <w:szCs w:val="21"/>
            <w:lang/>
          </w:rPr>
          <w:t>audio compression</w:t>
        </w:r>
      </w:hyperlink>
      <w:r>
        <w:rPr>
          <w:rFonts w:ascii="Arial" w:hAnsi="Arial" w:cs="Arial"/>
          <w:color w:val="252525"/>
          <w:sz w:val="21"/>
          <w:szCs w:val="21"/>
          <w:lang/>
        </w:rPr>
        <w:t>.</w:t>
      </w:r>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MFCCs are commonly derived as follows:</w:t>
      </w:r>
      <w:hyperlink r:id="rId49" w:anchor="cite_note-1" w:history="1">
        <w:r>
          <w:rPr>
            <w:rStyle w:val="Hyperlink"/>
            <w:rFonts w:ascii="Arial" w:hAnsi="Arial" w:cs="Arial"/>
            <w:color w:val="0B0080"/>
            <w:sz w:val="17"/>
            <w:szCs w:val="17"/>
            <w:vertAlign w:val="superscript"/>
            <w:lang/>
          </w:rPr>
          <w:t>[1]</w:t>
        </w:r>
      </w:hyperlink>
      <w:hyperlink r:id="rId50" w:anchor="cite_note-2" w:history="1">
        <w:r>
          <w:rPr>
            <w:rStyle w:val="Hyperlink"/>
            <w:rFonts w:ascii="Arial" w:hAnsi="Arial" w:cs="Arial"/>
            <w:color w:val="0B0080"/>
            <w:sz w:val="17"/>
            <w:szCs w:val="17"/>
            <w:vertAlign w:val="superscript"/>
            <w:lang/>
          </w:rPr>
          <w:t>[2]</w:t>
        </w:r>
      </w:hyperlink>
    </w:p>
    <w:p w:rsidR="001721AC" w:rsidRDefault="001721AC" w:rsidP="001721AC">
      <w:pPr>
        <w:numPr>
          <w:ilvl w:val="0"/>
          <w:numId w:val="3"/>
        </w:numPr>
        <w:spacing w:before="100" w:beforeAutospacing="1" w:after="24" w:line="240" w:lineRule="auto"/>
        <w:ind w:left="768"/>
        <w:rPr>
          <w:rFonts w:ascii="Arial" w:hAnsi="Arial" w:cs="Arial"/>
          <w:color w:val="252525"/>
          <w:sz w:val="21"/>
          <w:szCs w:val="21"/>
          <w:lang/>
        </w:rPr>
      </w:pPr>
      <w:r>
        <w:rPr>
          <w:rFonts w:ascii="Arial" w:hAnsi="Arial" w:cs="Arial"/>
          <w:color w:val="252525"/>
          <w:sz w:val="21"/>
          <w:szCs w:val="21"/>
          <w:lang/>
        </w:rPr>
        <w:t>Take the</w:t>
      </w:r>
      <w:r>
        <w:rPr>
          <w:rStyle w:val="apple-converted-space"/>
          <w:rFonts w:ascii="Arial" w:hAnsi="Arial" w:cs="Arial"/>
          <w:color w:val="252525"/>
          <w:sz w:val="21"/>
          <w:szCs w:val="21"/>
          <w:lang/>
        </w:rPr>
        <w:t> </w:t>
      </w:r>
      <w:hyperlink r:id="rId51" w:tooltip="Fourier transform" w:history="1">
        <w:r>
          <w:rPr>
            <w:rStyle w:val="Hyperlink"/>
            <w:rFonts w:ascii="Arial" w:hAnsi="Arial" w:cs="Arial"/>
            <w:color w:val="0B0080"/>
            <w:sz w:val="21"/>
            <w:szCs w:val="21"/>
            <w:lang/>
          </w:rPr>
          <w:t>Fourier transform</w:t>
        </w:r>
      </w:hyperlink>
      <w:r>
        <w:rPr>
          <w:rStyle w:val="apple-converted-space"/>
          <w:rFonts w:ascii="Arial" w:hAnsi="Arial" w:cs="Arial"/>
          <w:color w:val="252525"/>
          <w:sz w:val="21"/>
          <w:szCs w:val="21"/>
          <w:lang/>
        </w:rPr>
        <w:t> </w:t>
      </w:r>
      <w:r>
        <w:rPr>
          <w:rFonts w:ascii="Arial" w:hAnsi="Arial" w:cs="Arial"/>
          <w:color w:val="252525"/>
          <w:sz w:val="21"/>
          <w:szCs w:val="21"/>
          <w:lang/>
        </w:rPr>
        <w:t>of (a windowed excerpt of) a signal.</w:t>
      </w:r>
    </w:p>
    <w:p w:rsidR="001721AC" w:rsidRDefault="001721AC" w:rsidP="001721AC">
      <w:pPr>
        <w:numPr>
          <w:ilvl w:val="0"/>
          <w:numId w:val="3"/>
        </w:numPr>
        <w:spacing w:before="100" w:beforeAutospacing="1" w:after="24" w:line="240" w:lineRule="auto"/>
        <w:ind w:left="768"/>
        <w:rPr>
          <w:rFonts w:ascii="Arial" w:hAnsi="Arial" w:cs="Arial"/>
          <w:color w:val="252525"/>
          <w:sz w:val="21"/>
          <w:szCs w:val="21"/>
          <w:lang/>
        </w:rPr>
      </w:pPr>
      <w:r>
        <w:rPr>
          <w:rFonts w:ascii="Arial" w:hAnsi="Arial" w:cs="Arial"/>
          <w:color w:val="252525"/>
          <w:sz w:val="21"/>
          <w:szCs w:val="21"/>
          <w:lang/>
        </w:rPr>
        <w:t>Map the powers of the spectrum obtained above onto the</w:t>
      </w:r>
      <w:r>
        <w:rPr>
          <w:rStyle w:val="apple-converted-space"/>
          <w:rFonts w:ascii="Arial" w:hAnsi="Arial" w:cs="Arial"/>
          <w:color w:val="252525"/>
          <w:sz w:val="21"/>
          <w:szCs w:val="21"/>
          <w:lang/>
        </w:rPr>
        <w:t> </w:t>
      </w:r>
      <w:hyperlink r:id="rId52" w:tooltip="Mel scale" w:history="1">
        <w:r>
          <w:rPr>
            <w:rStyle w:val="Hyperlink"/>
            <w:rFonts w:ascii="Arial" w:hAnsi="Arial" w:cs="Arial"/>
            <w:color w:val="0B0080"/>
            <w:sz w:val="21"/>
            <w:szCs w:val="21"/>
            <w:lang/>
          </w:rPr>
          <w:t>mel scale</w:t>
        </w:r>
      </w:hyperlink>
      <w:r>
        <w:rPr>
          <w:rFonts w:ascii="Arial" w:hAnsi="Arial" w:cs="Arial"/>
          <w:color w:val="252525"/>
          <w:sz w:val="21"/>
          <w:szCs w:val="21"/>
          <w:lang/>
        </w:rPr>
        <w:t>, using</w:t>
      </w:r>
      <w:r>
        <w:rPr>
          <w:rStyle w:val="apple-converted-space"/>
          <w:rFonts w:ascii="Arial" w:hAnsi="Arial" w:cs="Arial"/>
          <w:color w:val="252525"/>
          <w:sz w:val="21"/>
          <w:szCs w:val="21"/>
          <w:lang/>
        </w:rPr>
        <w:t> </w:t>
      </w:r>
      <w:hyperlink r:id="rId53" w:anchor="Triangular_window" w:tooltip="Window function" w:history="1">
        <w:r>
          <w:rPr>
            <w:rStyle w:val="Hyperlink"/>
            <w:rFonts w:ascii="Arial" w:hAnsi="Arial" w:cs="Arial"/>
            <w:color w:val="0B0080"/>
            <w:sz w:val="21"/>
            <w:szCs w:val="21"/>
            <w:lang/>
          </w:rPr>
          <w:t>triangular overlapping windows</w:t>
        </w:r>
      </w:hyperlink>
      <w:r>
        <w:rPr>
          <w:rFonts w:ascii="Arial" w:hAnsi="Arial" w:cs="Arial"/>
          <w:color w:val="252525"/>
          <w:sz w:val="21"/>
          <w:szCs w:val="21"/>
          <w:lang/>
        </w:rPr>
        <w:t>.</w:t>
      </w:r>
    </w:p>
    <w:p w:rsidR="001721AC" w:rsidRDefault="001721AC" w:rsidP="001721AC">
      <w:pPr>
        <w:numPr>
          <w:ilvl w:val="0"/>
          <w:numId w:val="3"/>
        </w:numPr>
        <w:spacing w:before="100" w:beforeAutospacing="1" w:after="24" w:line="240" w:lineRule="auto"/>
        <w:ind w:left="768"/>
        <w:rPr>
          <w:rFonts w:ascii="Arial" w:hAnsi="Arial" w:cs="Arial"/>
          <w:color w:val="252525"/>
          <w:sz w:val="21"/>
          <w:szCs w:val="21"/>
          <w:lang/>
        </w:rPr>
      </w:pPr>
      <w:r>
        <w:rPr>
          <w:rFonts w:ascii="Arial" w:hAnsi="Arial" w:cs="Arial"/>
          <w:color w:val="252525"/>
          <w:sz w:val="21"/>
          <w:szCs w:val="21"/>
          <w:lang/>
        </w:rPr>
        <w:t>Take the</w:t>
      </w:r>
      <w:r>
        <w:rPr>
          <w:rStyle w:val="apple-converted-space"/>
          <w:rFonts w:ascii="Arial" w:hAnsi="Arial" w:cs="Arial"/>
          <w:color w:val="252525"/>
          <w:sz w:val="21"/>
          <w:szCs w:val="21"/>
          <w:lang/>
        </w:rPr>
        <w:t> </w:t>
      </w:r>
      <w:hyperlink r:id="rId54" w:tooltip="Logarithm" w:history="1">
        <w:r>
          <w:rPr>
            <w:rStyle w:val="Hyperlink"/>
            <w:rFonts w:ascii="Arial" w:hAnsi="Arial" w:cs="Arial"/>
            <w:color w:val="0B0080"/>
            <w:sz w:val="21"/>
            <w:szCs w:val="21"/>
            <w:lang/>
          </w:rPr>
          <w:t>logs</w:t>
        </w:r>
      </w:hyperlink>
      <w:r>
        <w:rPr>
          <w:rStyle w:val="apple-converted-space"/>
          <w:rFonts w:ascii="Arial" w:hAnsi="Arial" w:cs="Arial"/>
          <w:color w:val="252525"/>
          <w:sz w:val="21"/>
          <w:szCs w:val="21"/>
          <w:lang/>
        </w:rPr>
        <w:t> </w:t>
      </w:r>
      <w:r>
        <w:rPr>
          <w:rFonts w:ascii="Arial" w:hAnsi="Arial" w:cs="Arial"/>
          <w:color w:val="252525"/>
          <w:sz w:val="21"/>
          <w:szCs w:val="21"/>
          <w:lang/>
        </w:rPr>
        <w:t>of the powers at each of the mel frequencies.</w:t>
      </w:r>
    </w:p>
    <w:p w:rsidR="001721AC" w:rsidRDefault="001721AC" w:rsidP="001721AC">
      <w:pPr>
        <w:numPr>
          <w:ilvl w:val="0"/>
          <w:numId w:val="3"/>
        </w:numPr>
        <w:spacing w:before="100" w:beforeAutospacing="1" w:after="24" w:line="240" w:lineRule="auto"/>
        <w:ind w:left="768"/>
        <w:rPr>
          <w:rFonts w:ascii="Arial" w:hAnsi="Arial" w:cs="Arial"/>
          <w:color w:val="252525"/>
          <w:sz w:val="21"/>
          <w:szCs w:val="21"/>
          <w:lang/>
        </w:rPr>
      </w:pPr>
      <w:r>
        <w:rPr>
          <w:rFonts w:ascii="Arial" w:hAnsi="Arial" w:cs="Arial"/>
          <w:color w:val="252525"/>
          <w:sz w:val="21"/>
          <w:szCs w:val="21"/>
          <w:lang/>
        </w:rPr>
        <w:t>Take the</w:t>
      </w:r>
      <w:r>
        <w:rPr>
          <w:rStyle w:val="apple-converted-space"/>
          <w:rFonts w:ascii="Arial" w:hAnsi="Arial" w:cs="Arial"/>
          <w:color w:val="252525"/>
          <w:sz w:val="21"/>
          <w:szCs w:val="21"/>
          <w:lang/>
        </w:rPr>
        <w:t> </w:t>
      </w:r>
      <w:hyperlink r:id="rId55" w:tooltip="Discrete cosine transform" w:history="1">
        <w:r>
          <w:rPr>
            <w:rStyle w:val="Hyperlink"/>
            <w:rFonts w:ascii="Arial" w:hAnsi="Arial" w:cs="Arial"/>
            <w:color w:val="0B0080"/>
            <w:sz w:val="21"/>
            <w:szCs w:val="21"/>
            <w:lang/>
          </w:rPr>
          <w:t>discrete cosine transform</w:t>
        </w:r>
      </w:hyperlink>
      <w:r>
        <w:rPr>
          <w:rStyle w:val="apple-converted-space"/>
          <w:rFonts w:ascii="Arial" w:hAnsi="Arial" w:cs="Arial"/>
          <w:color w:val="252525"/>
          <w:sz w:val="21"/>
          <w:szCs w:val="21"/>
          <w:lang/>
        </w:rPr>
        <w:t> </w:t>
      </w:r>
      <w:r>
        <w:rPr>
          <w:rFonts w:ascii="Arial" w:hAnsi="Arial" w:cs="Arial"/>
          <w:color w:val="252525"/>
          <w:sz w:val="21"/>
          <w:szCs w:val="21"/>
          <w:lang/>
        </w:rPr>
        <w:t>of the list of mel log powers, as if it were a signal.</w:t>
      </w:r>
    </w:p>
    <w:p w:rsidR="001721AC" w:rsidRDefault="001721AC" w:rsidP="001721AC">
      <w:pPr>
        <w:numPr>
          <w:ilvl w:val="0"/>
          <w:numId w:val="3"/>
        </w:numPr>
        <w:spacing w:before="100" w:beforeAutospacing="1" w:after="24" w:line="240" w:lineRule="auto"/>
        <w:ind w:left="768"/>
        <w:rPr>
          <w:rFonts w:ascii="Arial" w:hAnsi="Arial" w:cs="Arial"/>
          <w:color w:val="252525"/>
          <w:sz w:val="21"/>
          <w:szCs w:val="21"/>
          <w:lang/>
        </w:rPr>
      </w:pPr>
      <w:r>
        <w:rPr>
          <w:rFonts w:ascii="Arial" w:hAnsi="Arial" w:cs="Arial"/>
          <w:color w:val="252525"/>
          <w:sz w:val="21"/>
          <w:szCs w:val="21"/>
          <w:lang/>
        </w:rPr>
        <w:t>The MFCCs are the amplitudes of the resulting spectrum.</w:t>
      </w:r>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There can be variations on this process, for example: differences in the shape or spacing of the windows used to map the scale,</w:t>
      </w:r>
      <w:hyperlink r:id="rId56" w:anchor="cite_note-3" w:history="1">
        <w:r>
          <w:rPr>
            <w:rStyle w:val="Hyperlink"/>
            <w:rFonts w:ascii="Arial" w:hAnsi="Arial" w:cs="Arial"/>
            <w:color w:val="0B0080"/>
            <w:sz w:val="17"/>
            <w:szCs w:val="17"/>
            <w:vertAlign w:val="superscript"/>
            <w:lang/>
          </w:rPr>
          <w:t>[3]</w:t>
        </w:r>
      </w:hyperlink>
      <w:r>
        <w:rPr>
          <w:rStyle w:val="apple-converted-space"/>
          <w:rFonts w:ascii="Arial" w:hAnsi="Arial" w:cs="Arial"/>
          <w:color w:val="252525"/>
          <w:sz w:val="21"/>
          <w:szCs w:val="21"/>
          <w:lang/>
        </w:rPr>
        <w:t> </w:t>
      </w:r>
      <w:r>
        <w:rPr>
          <w:rFonts w:ascii="Arial" w:hAnsi="Arial" w:cs="Arial"/>
          <w:color w:val="252525"/>
          <w:sz w:val="21"/>
          <w:szCs w:val="21"/>
          <w:lang/>
        </w:rPr>
        <w:t>or addition of dynamics features such as "delta" and "delta-delta" (first- and second-order frame-to-frame difference) coefficients.</w:t>
      </w:r>
      <w:hyperlink r:id="rId57" w:anchor="cite_note-4" w:history="1">
        <w:r>
          <w:rPr>
            <w:rStyle w:val="Hyperlink"/>
            <w:rFonts w:ascii="Arial" w:hAnsi="Arial" w:cs="Arial"/>
            <w:color w:val="0B0080"/>
            <w:sz w:val="17"/>
            <w:szCs w:val="17"/>
            <w:vertAlign w:val="superscript"/>
            <w:lang/>
          </w:rPr>
          <w:t>[4]</w:t>
        </w:r>
      </w:hyperlink>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The</w:t>
      </w:r>
      <w:r>
        <w:rPr>
          <w:rStyle w:val="apple-converted-space"/>
          <w:rFonts w:ascii="Arial" w:hAnsi="Arial" w:cs="Arial"/>
          <w:color w:val="252525"/>
          <w:sz w:val="21"/>
          <w:szCs w:val="21"/>
          <w:lang/>
        </w:rPr>
        <w:t> </w:t>
      </w:r>
      <w:hyperlink r:id="rId58" w:tooltip="European Telecommunications Standards Institute" w:history="1">
        <w:r>
          <w:rPr>
            <w:rStyle w:val="Hyperlink"/>
            <w:rFonts w:ascii="Arial" w:hAnsi="Arial" w:cs="Arial"/>
            <w:color w:val="0B0080"/>
            <w:sz w:val="21"/>
            <w:szCs w:val="21"/>
            <w:lang/>
          </w:rPr>
          <w:t>European Telecommunications Standards Institute</w:t>
        </w:r>
      </w:hyperlink>
      <w:r>
        <w:rPr>
          <w:rStyle w:val="apple-converted-space"/>
          <w:rFonts w:ascii="Arial" w:hAnsi="Arial" w:cs="Arial"/>
          <w:color w:val="252525"/>
          <w:sz w:val="21"/>
          <w:szCs w:val="21"/>
          <w:lang/>
        </w:rPr>
        <w:t> </w:t>
      </w:r>
      <w:r>
        <w:rPr>
          <w:rFonts w:ascii="Arial" w:hAnsi="Arial" w:cs="Arial"/>
          <w:color w:val="252525"/>
          <w:sz w:val="21"/>
          <w:szCs w:val="21"/>
          <w:lang/>
        </w:rPr>
        <w:t>in the early 2000s defined a standardised MFCC algorithm to be used in</w:t>
      </w:r>
      <w:r>
        <w:rPr>
          <w:rStyle w:val="apple-converted-space"/>
          <w:rFonts w:ascii="Arial" w:hAnsi="Arial" w:cs="Arial"/>
          <w:color w:val="252525"/>
          <w:sz w:val="21"/>
          <w:szCs w:val="21"/>
          <w:lang/>
        </w:rPr>
        <w:t> </w:t>
      </w:r>
      <w:hyperlink r:id="rId59" w:tooltip="Mobile phone" w:history="1">
        <w:r>
          <w:rPr>
            <w:rStyle w:val="Hyperlink"/>
            <w:rFonts w:ascii="Arial" w:hAnsi="Arial" w:cs="Arial"/>
            <w:color w:val="0B0080"/>
            <w:sz w:val="21"/>
            <w:szCs w:val="21"/>
            <w:lang/>
          </w:rPr>
          <w:t>mobile phones</w:t>
        </w:r>
      </w:hyperlink>
      <w:r>
        <w:rPr>
          <w:rFonts w:ascii="Arial" w:hAnsi="Arial" w:cs="Arial"/>
          <w:color w:val="252525"/>
          <w:sz w:val="21"/>
          <w:szCs w:val="21"/>
          <w:lang/>
        </w:rPr>
        <w:t>.</w:t>
      </w:r>
      <w:hyperlink r:id="rId60" w:anchor="cite_note-etsi01-5" w:history="1">
        <w:r>
          <w:rPr>
            <w:rStyle w:val="Hyperlink"/>
            <w:rFonts w:ascii="Arial" w:hAnsi="Arial" w:cs="Arial"/>
            <w:color w:val="0B0080"/>
            <w:sz w:val="17"/>
            <w:szCs w:val="17"/>
            <w:vertAlign w:val="superscript"/>
            <w:lang/>
          </w:rPr>
          <w:t>[5]</w:t>
        </w:r>
      </w:hyperlink>
    </w:p>
    <w:p w:rsidR="001721AC" w:rsidRDefault="001721AC" w:rsidP="001721AC">
      <w:pPr>
        <w:pStyle w:val="Heading2"/>
        <w:pBdr>
          <w:bottom w:val="single" w:sz="6" w:space="0" w:color="AAAAAA"/>
        </w:pBdr>
        <w:spacing w:before="240" w:after="60"/>
        <w:rPr>
          <w:rFonts w:ascii="Georgia" w:hAnsi="Georgia" w:cs="Arial"/>
          <w:b w:val="0"/>
          <w:bCs w:val="0"/>
          <w:color w:val="000000"/>
          <w:sz w:val="32"/>
          <w:szCs w:val="32"/>
          <w:lang/>
        </w:rPr>
      </w:pPr>
      <w:r>
        <w:rPr>
          <w:rStyle w:val="mw-headline"/>
          <w:rFonts w:ascii="Georgia" w:hAnsi="Georgia" w:cs="Arial"/>
          <w:b w:val="0"/>
          <w:bCs w:val="0"/>
          <w:color w:val="000000"/>
          <w:sz w:val="32"/>
          <w:szCs w:val="32"/>
          <w:lang/>
        </w:rPr>
        <w:t>Applications</w:t>
      </w:r>
      <w:r>
        <w:rPr>
          <w:rStyle w:val="mw-editsection-bracket"/>
          <w:rFonts w:ascii="Arial" w:hAnsi="Arial" w:cs="Arial"/>
          <w:b w:val="0"/>
          <w:bCs w:val="0"/>
          <w:color w:val="555555"/>
          <w:sz w:val="24"/>
          <w:szCs w:val="24"/>
          <w:lang/>
        </w:rPr>
        <w:t>[</w:t>
      </w:r>
      <w:hyperlink r:id="rId61" w:tooltip="Edit section: Applications" w:history="1">
        <w:r>
          <w:rPr>
            <w:rStyle w:val="Hyperlink"/>
            <w:rFonts w:ascii="Arial" w:hAnsi="Arial" w:cs="Arial"/>
            <w:b w:val="0"/>
            <w:bCs w:val="0"/>
            <w:color w:val="0B0080"/>
            <w:sz w:val="24"/>
            <w:szCs w:val="24"/>
            <w:lang/>
          </w:rPr>
          <w:t>edit</w:t>
        </w:r>
      </w:hyperlink>
      <w:r>
        <w:rPr>
          <w:rStyle w:val="mw-editsection-bracket"/>
          <w:rFonts w:ascii="Arial" w:hAnsi="Arial" w:cs="Arial"/>
          <w:b w:val="0"/>
          <w:bCs w:val="0"/>
          <w:color w:val="555555"/>
          <w:sz w:val="24"/>
          <w:szCs w:val="24"/>
          <w:lang/>
        </w:rPr>
        <w:t>]</w:t>
      </w:r>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MFCCs are commonly used as</w:t>
      </w:r>
      <w:r>
        <w:rPr>
          <w:rStyle w:val="apple-converted-space"/>
          <w:rFonts w:ascii="Arial" w:hAnsi="Arial" w:cs="Arial"/>
          <w:color w:val="252525"/>
          <w:sz w:val="21"/>
          <w:szCs w:val="21"/>
          <w:lang/>
        </w:rPr>
        <w:t> </w:t>
      </w:r>
      <w:hyperlink r:id="rId62" w:tooltip="Features (pattern recognition)" w:history="1">
        <w:r>
          <w:rPr>
            <w:rStyle w:val="Hyperlink"/>
            <w:rFonts w:ascii="Arial" w:hAnsi="Arial" w:cs="Arial"/>
            <w:color w:val="0B0080"/>
            <w:sz w:val="21"/>
            <w:szCs w:val="21"/>
            <w:lang/>
          </w:rPr>
          <w:t>features</w:t>
        </w:r>
      </w:hyperlink>
      <w:r>
        <w:rPr>
          <w:rStyle w:val="apple-converted-space"/>
          <w:rFonts w:ascii="Arial" w:hAnsi="Arial" w:cs="Arial"/>
          <w:color w:val="252525"/>
          <w:sz w:val="21"/>
          <w:szCs w:val="21"/>
          <w:lang/>
        </w:rPr>
        <w:t> </w:t>
      </w:r>
      <w:r>
        <w:rPr>
          <w:rFonts w:ascii="Arial" w:hAnsi="Arial" w:cs="Arial"/>
          <w:color w:val="252525"/>
          <w:sz w:val="21"/>
          <w:szCs w:val="21"/>
          <w:lang/>
        </w:rPr>
        <w:t>in</w:t>
      </w:r>
      <w:r>
        <w:rPr>
          <w:rStyle w:val="apple-converted-space"/>
          <w:rFonts w:ascii="Arial" w:hAnsi="Arial" w:cs="Arial"/>
          <w:color w:val="252525"/>
          <w:sz w:val="21"/>
          <w:szCs w:val="21"/>
          <w:lang/>
        </w:rPr>
        <w:t> </w:t>
      </w:r>
      <w:hyperlink r:id="rId63" w:tooltip="Speech recognition" w:history="1">
        <w:r>
          <w:rPr>
            <w:rStyle w:val="Hyperlink"/>
            <w:rFonts w:ascii="Arial" w:hAnsi="Arial" w:cs="Arial"/>
            <w:color w:val="0B0080"/>
            <w:sz w:val="21"/>
            <w:szCs w:val="21"/>
            <w:lang/>
          </w:rPr>
          <w:t>speech recognition</w:t>
        </w:r>
      </w:hyperlink>
      <w:r>
        <w:rPr>
          <w:rStyle w:val="apple-converted-space"/>
          <w:rFonts w:ascii="Arial" w:hAnsi="Arial" w:cs="Arial"/>
          <w:color w:val="252525"/>
          <w:sz w:val="21"/>
          <w:szCs w:val="21"/>
          <w:lang/>
        </w:rPr>
        <w:t> </w:t>
      </w:r>
      <w:r>
        <w:rPr>
          <w:rFonts w:ascii="Arial" w:hAnsi="Arial" w:cs="Arial"/>
          <w:color w:val="252525"/>
          <w:sz w:val="21"/>
          <w:szCs w:val="21"/>
          <w:lang/>
        </w:rPr>
        <w:t>systems, such as the systems which can automatically recognize numbers spoken into a telephone. They are also common in</w:t>
      </w:r>
      <w:r>
        <w:rPr>
          <w:rStyle w:val="apple-converted-space"/>
          <w:rFonts w:ascii="Arial" w:hAnsi="Arial" w:cs="Arial"/>
          <w:color w:val="252525"/>
          <w:sz w:val="21"/>
          <w:szCs w:val="21"/>
          <w:lang/>
        </w:rPr>
        <w:t> </w:t>
      </w:r>
      <w:hyperlink r:id="rId64" w:tooltip="Speaker recognition" w:history="1">
        <w:r>
          <w:rPr>
            <w:rStyle w:val="Hyperlink"/>
            <w:rFonts w:ascii="Arial" w:hAnsi="Arial" w:cs="Arial"/>
            <w:color w:val="0B0080"/>
            <w:sz w:val="21"/>
            <w:szCs w:val="21"/>
            <w:lang/>
          </w:rPr>
          <w:t>speaker recognition</w:t>
        </w:r>
      </w:hyperlink>
      <w:r>
        <w:rPr>
          <w:rFonts w:ascii="Arial" w:hAnsi="Arial" w:cs="Arial"/>
          <w:color w:val="252525"/>
          <w:sz w:val="21"/>
          <w:szCs w:val="21"/>
          <w:lang/>
        </w:rPr>
        <w:t>, which is the task of recognizing people from their voices.</w:t>
      </w:r>
      <w:hyperlink r:id="rId65" w:anchor="cite_note-6" w:history="1">
        <w:r>
          <w:rPr>
            <w:rStyle w:val="Hyperlink"/>
            <w:rFonts w:ascii="Arial" w:hAnsi="Arial" w:cs="Arial"/>
            <w:color w:val="0B0080"/>
            <w:sz w:val="17"/>
            <w:szCs w:val="17"/>
            <w:vertAlign w:val="superscript"/>
            <w:lang/>
          </w:rPr>
          <w:t>[6]</w:t>
        </w:r>
      </w:hyperlink>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MFCCs are also increasingly finding uses in</w:t>
      </w:r>
      <w:r>
        <w:rPr>
          <w:rStyle w:val="apple-converted-space"/>
          <w:rFonts w:ascii="Arial" w:hAnsi="Arial" w:cs="Arial"/>
          <w:color w:val="252525"/>
          <w:sz w:val="21"/>
          <w:szCs w:val="21"/>
          <w:lang/>
        </w:rPr>
        <w:t> </w:t>
      </w:r>
      <w:hyperlink r:id="rId66" w:tooltip="Music information retrieval" w:history="1">
        <w:r>
          <w:rPr>
            <w:rStyle w:val="Hyperlink"/>
            <w:rFonts w:ascii="Arial" w:hAnsi="Arial" w:cs="Arial"/>
            <w:color w:val="0B0080"/>
            <w:sz w:val="21"/>
            <w:szCs w:val="21"/>
            <w:lang/>
          </w:rPr>
          <w:t>music information retrieval</w:t>
        </w:r>
      </w:hyperlink>
      <w:r>
        <w:rPr>
          <w:rStyle w:val="apple-converted-space"/>
          <w:rFonts w:ascii="Arial" w:hAnsi="Arial" w:cs="Arial"/>
          <w:color w:val="252525"/>
          <w:sz w:val="21"/>
          <w:szCs w:val="21"/>
          <w:lang/>
        </w:rPr>
        <w:t> </w:t>
      </w:r>
      <w:r>
        <w:rPr>
          <w:rFonts w:ascii="Arial" w:hAnsi="Arial" w:cs="Arial"/>
          <w:color w:val="252525"/>
          <w:sz w:val="21"/>
          <w:szCs w:val="21"/>
          <w:lang/>
        </w:rPr>
        <w:t>applications such as</w:t>
      </w:r>
      <w:r>
        <w:rPr>
          <w:rStyle w:val="apple-converted-space"/>
          <w:rFonts w:ascii="Arial" w:hAnsi="Arial" w:cs="Arial"/>
          <w:color w:val="252525"/>
          <w:sz w:val="21"/>
          <w:szCs w:val="21"/>
          <w:lang/>
        </w:rPr>
        <w:t> </w:t>
      </w:r>
      <w:hyperlink r:id="rId67" w:tooltip="Genre" w:history="1">
        <w:r>
          <w:rPr>
            <w:rStyle w:val="Hyperlink"/>
            <w:rFonts w:ascii="Arial" w:hAnsi="Arial" w:cs="Arial"/>
            <w:color w:val="0B0080"/>
            <w:sz w:val="21"/>
            <w:szCs w:val="21"/>
            <w:lang/>
          </w:rPr>
          <w:t>genre</w:t>
        </w:r>
      </w:hyperlink>
      <w:r>
        <w:rPr>
          <w:rStyle w:val="apple-converted-space"/>
          <w:rFonts w:ascii="Arial" w:hAnsi="Arial" w:cs="Arial"/>
          <w:color w:val="252525"/>
          <w:sz w:val="21"/>
          <w:szCs w:val="21"/>
          <w:lang/>
        </w:rPr>
        <w:t> </w:t>
      </w:r>
      <w:r>
        <w:rPr>
          <w:rFonts w:ascii="Arial" w:hAnsi="Arial" w:cs="Arial"/>
          <w:color w:val="252525"/>
          <w:sz w:val="21"/>
          <w:szCs w:val="21"/>
          <w:lang/>
        </w:rPr>
        <w:t>classification, audio similarity measures, etc.</w:t>
      </w:r>
      <w:hyperlink r:id="rId68" w:anchor="cite_note-7" w:history="1">
        <w:r>
          <w:rPr>
            <w:rStyle w:val="Hyperlink"/>
            <w:rFonts w:ascii="Arial" w:hAnsi="Arial" w:cs="Arial"/>
            <w:color w:val="0B0080"/>
            <w:sz w:val="17"/>
            <w:szCs w:val="17"/>
            <w:vertAlign w:val="superscript"/>
            <w:lang/>
          </w:rPr>
          <w:t>[7]</w:t>
        </w:r>
      </w:hyperlink>
    </w:p>
    <w:p w:rsidR="001721AC" w:rsidRDefault="001721AC" w:rsidP="001721AC">
      <w:pPr>
        <w:pStyle w:val="Heading2"/>
        <w:pBdr>
          <w:bottom w:val="single" w:sz="6" w:space="0" w:color="AAAAAA"/>
        </w:pBdr>
        <w:spacing w:before="240" w:after="60"/>
        <w:rPr>
          <w:rFonts w:ascii="Georgia" w:hAnsi="Georgia" w:cs="Arial"/>
          <w:b w:val="0"/>
          <w:bCs w:val="0"/>
          <w:color w:val="000000"/>
          <w:sz w:val="32"/>
          <w:szCs w:val="32"/>
          <w:lang/>
        </w:rPr>
      </w:pPr>
      <w:r>
        <w:rPr>
          <w:rStyle w:val="mw-headline"/>
          <w:rFonts w:ascii="Georgia" w:hAnsi="Georgia" w:cs="Arial"/>
          <w:b w:val="0"/>
          <w:bCs w:val="0"/>
          <w:color w:val="000000"/>
          <w:sz w:val="32"/>
          <w:szCs w:val="32"/>
          <w:lang/>
        </w:rPr>
        <w:t>Noise sensitivity</w:t>
      </w:r>
      <w:r>
        <w:rPr>
          <w:rStyle w:val="mw-editsection-bracket"/>
          <w:rFonts w:ascii="Arial" w:hAnsi="Arial" w:cs="Arial"/>
          <w:b w:val="0"/>
          <w:bCs w:val="0"/>
          <w:color w:val="555555"/>
          <w:sz w:val="24"/>
          <w:szCs w:val="24"/>
          <w:lang/>
        </w:rPr>
        <w:t>[</w:t>
      </w:r>
      <w:hyperlink r:id="rId69" w:tooltip="Edit section: Noise sensitivity" w:history="1">
        <w:r>
          <w:rPr>
            <w:rStyle w:val="Hyperlink"/>
            <w:rFonts w:ascii="Arial" w:hAnsi="Arial" w:cs="Arial"/>
            <w:b w:val="0"/>
            <w:bCs w:val="0"/>
            <w:color w:val="0B0080"/>
            <w:sz w:val="24"/>
            <w:szCs w:val="24"/>
            <w:lang/>
          </w:rPr>
          <w:t>edit</w:t>
        </w:r>
      </w:hyperlink>
      <w:r>
        <w:rPr>
          <w:rStyle w:val="mw-editsection-bracket"/>
          <w:rFonts w:ascii="Arial" w:hAnsi="Arial" w:cs="Arial"/>
          <w:b w:val="0"/>
          <w:bCs w:val="0"/>
          <w:color w:val="555555"/>
          <w:sz w:val="24"/>
          <w:szCs w:val="24"/>
          <w:lang/>
        </w:rPr>
        <w:t>]</w:t>
      </w:r>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MFCC values are not very robust in the presence of additive noise, and so it is common to normalise their values in speech recognition systems to lessen the influence of noise. Some researchers propose modifications to the basic MFCC algorithm to improve robustness, such as by raising the log-mel-amplitudes to a suitable power (around 2 or 3) before taking the DCT, which reduces the influence of low-energy components.</w:t>
      </w:r>
      <w:hyperlink r:id="rId70" w:anchor="cite_note-8" w:history="1">
        <w:r>
          <w:rPr>
            <w:rStyle w:val="Hyperlink"/>
            <w:rFonts w:ascii="Arial" w:hAnsi="Arial" w:cs="Arial"/>
            <w:color w:val="0B0080"/>
            <w:sz w:val="17"/>
            <w:szCs w:val="17"/>
            <w:vertAlign w:val="superscript"/>
            <w:lang/>
          </w:rPr>
          <w:t>[8]</w:t>
        </w:r>
      </w:hyperlink>
    </w:p>
    <w:p w:rsidR="001721AC" w:rsidRDefault="001721AC" w:rsidP="001721AC">
      <w:pPr>
        <w:pStyle w:val="Heading2"/>
        <w:pBdr>
          <w:bottom w:val="single" w:sz="6" w:space="0" w:color="AAAAAA"/>
        </w:pBdr>
        <w:spacing w:before="240" w:after="60"/>
        <w:rPr>
          <w:rFonts w:ascii="Georgia" w:hAnsi="Georgia" w:cs="Arial"/>
          <w:b w:val="0"/>
          <w:bCs w:val="0"/>
          <w:color w:val="000000"/>
          <w:sz w:val="32"/>
          <w:szCs w:val="32"/>
          <w:lang/>
        </w:rPr>
      </w:pPr>
      <w:r>
        <w:rPr>
          <w:rStyle w:val="mw-headline"/>
          <w:rFonts w:ascii="Georgia" w:hAnsi="Georgia" w:cs="Arial"/>
          <w:b w:val="0"/>
          <w:bCs w:val="0"/>
          <w:color w:val="000000"/>
          <w:sz w:val="32"/>
          <w:szCs w:val="32"/>
          <w:lang/>
        </w:rPr>
        <w:t>History</w:t>
      </w:r>
      <w:r>
        <w:rPr>
          <w:rStyle w:val="mw-editsection-bracket"/>
          <w:rFonts w:ascii="Arial" w:hAnsi="Arial" w:cs="Arial"/>
          <w:b w:val="0"/>
          <w:bCs w:val="0"/>
          <w:color w:val="555555"/>
          <w:sz w:val="24"/>
          <w:szCs w:val="24"/>
          <w:lang/>
        </w:rPr>
        <w:t>[</w:t>
      </w:r>
      <w:hyperlink r:id="rId71" w:tooltip="Edit section: History" w:history="1">
        <w:r>
          <w:rPr>
            <w:rStyle w:val="Hyperlink"/>
            <w:rFonts w:ascii="Arial" w:hAnsi="Arial" w:cs="Arial"/>
            <w:b w:val="0"/>
            <w:bCs w:val="0"/>
            <w:color w:val="0B0080"/>
            <w:sz w:val="24"/>
            <w:szCs w:val="24"/>
            <w:lang/>
          </w:rPr>
          <w:t>edit</w:t>
        </w:r>
      </w:hyperlink>
      <w:r>
        <w:rPr>
          <w:rStyle w:val="mw-editsection-bracket"/>
          <w:rFonts w:ascii="Arial" w:hAnsi="Arial" w:cs="Arial"/>
          <w:b w:val="0"/>
          <w:bCs w:val="0"/>
          <w:color w:val="555555"/>
          <w:sz w:val="24"/>
          <w:szCs w:val="24"/>
          <w:lang/>
        </w:rPr>
        <w:t>]</w:t>
      </w:r>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Paul Mermelstein</w:t>
      </w:r>
      <w:hyperlink r:id="rId72" w:anchor="cite_note-merm76-9" w:history="1">
        <w:r>
          <w:rPr>
            <w:rStyle w:val="Hyperlink"/>
            <w:rFonts w:ascii="Arial" w:hAnsi="Arial" w:cs="Arial"/>
            <w:color w:val="0B0080"/>
            <w:sz w:val="17"/>
            <w:szCs w:val="17"/>
            <w:vertAlign w:val="superscript"/>
            <w:lang/>
          </w:rPr>
          <w:t>[9]</w:t>
        </w:r>
      </w:hyperlink>
      <w:hyperlink r:id="rId73" w:anchor="cite_note-merm80-10" w:history="1">
        <w:r>
          <w:rPr>
            <w:rStyle w:val="Hyperlink"/>
            <w:rFonts w:ascii="Arial" w:hAnsi="Arial" w:cs="Arial"/>
            <w:color w:val="0B0080"/>
            <w:sz w:val="17"/>
            <w:szCs w:val="17"/>
            <w:vertAlign w:val="superscript"/>
            <w:lang/>
          </w:rPr>
          <w:t>[10]</w:t>
        </w:r>
      </w:hyperlink>
      <w:r>
        <w:rPr>
          <w:rStyle w:val="apple-converted-space"/>
          <w:rFonts w:ascii="Arial" w:hAnsi="Arial" w:cs="Arial"/>
          <w:color w:val="252525"/>
          <w:sz w:val="21"/>
          <w:szCs w:val="21"/>
          <w:lang/>
        </w:rPr>
        <w:t> </w:t>
      </w:r>
      <w:r>
        <w:rPr>
          <w:rFonts w:ascii="Arial" w:hAnsi="Arial" w:cs="Arial"/>
          <w:color w:val="252525"/>
          <w:sz w:val="21"/>
          <w:szCs w:val="21"/>
          <w:lang/>
        </w:rPr>
        <w:t>is typically credited with the development of the MFC. Mermelstein credits Bridle and Brown</w:t>
      </w:r>
      <w:hyperlink r:id="rId74" w:anchor="cite_note-11" w:history="1">
        <w:r>
          <w:rPr>
            <w:rStyle w:val="Hyperlink"/>
            <w:rFonts w:ascii="Arial" w:hAnsi="Arial" w:cs="Arial"/>
            <w:color w:val="0B0080"/>
            <w:sz w:val="17"/>
            <w:szCs w:val="17"/>
            <w:vertAlign w:val="superscript"/>
            <w:lang/>
          </w:rPr>
          <w:t>[11]</w:t>
        </w:r>
      </w:hyperlink>
      <w:r>
        <w:rPr>
          <w:rStyle w:val="apple-converted-space"/>
          <w:rFonts w:ascii="Arial" w:hAnsi="Arial" w:cs="Arial"/>
          <w:color w:val="252525"/>
          <w:sz w:val="21"/>
          <w:szCs w:val="21"/>
          <w:lang/>
        </w:rPr>
        <w:t> </w:t>
      </w:r>
      <w:r>
        <w:rPr>
          <w:rFonts w:ascii="Arial" w:hAnsi="Arial" w:cs="Arial"/>
          <w:color w:val="252525"/>
          <w:sz w:val="21"/>
          <w:szCs w:val="21"/>
          <w:lang/>
        </w:rPr>
        <w:t>for the idea:</w:t>
      </w:r>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Bridle and Brown used a set of 19 weighted spectrum-shape coefficients given by the cosine transform of the outputs of a set of nonuniformly spaced bandpass filters. The filter spacing is chosen to be logarithmic above 1 kHz and the filter bandwidths are increased there as well. We will, therefore, call these the mel-based cepstral parameters.</w:t>
      </w:r>
      <w:hyperlink r:id="rId75" w:anchor="cite_note-merm76-9" w:history="1">
        <w:r>
          <w:rPr>
            <w:rStyle w:val="Hyperlink"/>
            <w:rFonts w:ascii="Arial" w:hAnsi="Arial" w:cs="Arial"/>
            <w:color w:val="0B0080"/>
            <w:sz w:val="17"/>
            <w:szCs w:val="17"/>
            <w:vertAlign w:val="superscript"/>
            <w:lang/>
          </w:rPr>
          <w:t>[9]</w:t>
        </w:r>
      </w:hyperlink>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Sometimes both early originators are cited.</w:t>
      </w:r>
      <w:hyperlink r:id="rId76" w:anchor="cite_note-12" w:history="1">
        <w:r>
          <w:rPr>
            <w:rStyle w:val="Hyperlink"/>
            <w:rFonts w:ascii="Arial" w:hAnsi="Arial" w:cs="Arial"/>
            <w:color w:val="0B0080"/>
            <w:sz w:val="17"/>
            <w:szCs w:val="17"/>
            <w:vertAlign w:val="superscript"/>
            <w:lang/>
          </w:rPr>
          <w:t>[12]</w:t>
        </w:r>
      </w:hyperlink>
    </w:p>
    <w:p w:rsidR="001721AC" w:rsidRDefault="001721AC" w:rsidP="001721AC">
      <w:pPr>
        <w:pStyle w:val="NormalWeb"/>
        <w:spacing w:before="120" w:beforeAutospacing="0" w:after="120" w:afterAutospacing="0"/>
        <w:rPr>
          <w:rFonts w:ascii="Arial" w:hAnsi="Arial" w:cs="Arial"/>
          <w:color w:val="252525"/>
          <w:sz w:val="21"/>
          <w:szCs w:val="21"/>
          <w:lang/>
        </w:rPr>
      </w:pPr>
      <w:r>
        <w:rPr>
          <w:rFonts w:ascii="Arial" w:hAnsi="Arial" w:cs="Arial"/>
          <w:color w:val="252525"/>
          <w:sz w:val="21"/>
          <w:szCs w:val="21"/>
          <w:lang/>
        </w:rPr>
        <w:t>Many authors, including Davis and Mermelstein,</w:t>
      </w:r>
      <w:hyperlink r:id="rId77" w:anchor="cite_note-merm80-10" w:history="1">
        <w:r>
          <w:rPr>
            <w:rStyle w:val="Hyperlink"/>
            <w:rFonts w:ascii="Arial" w:hAnsi="Arial" w:cs="Arial"/>
            <w:color w:val="0B0080"/>
            <w:sz w:val="17"/>
            <w:szCs w:val="17"/>
            <w:vertAlign w:val="superscript"/>
            <w:lang/>
          </w:rPr>
          <w:t>[10]</w:t>
        </w:r>
      </w:hyperlink>
      <w:r>
        <w:rPr>
          <w:rStyle w:val="apple-converted-space"/>
          <w:rFonts w:ascii="Arial" w:hAnsi="Arial" w:cs="Arial"/>
          <w:color w:val="252525"/>
          <w:sz w:val="21"/>
          <w:szCs w:val="21"/>
          <w:lang/>
        </w:rPr>
        <w:t> </w:t>
      </w:r>
      <w:r>
        <w:rPr>
          <w:rFonts w:ascii="Arial" w:hAnsi="Arial" w:cs="Arial"/>
          <w:color w:val="252525"/>
          <w:sz w:val="21"/>
          <w:szCs w:val="21"/>
          <w:lang/>
        </w:rPr>
        <w:t>have commented that the spectral basis functions of the cosine transform in the MFC are very similar to the</w:t>
      </w:r>
      <w:r>
        <w:rPr>
          <w:rStyle w:val="apple-converted-space"/>
          <w:rFonts w:ascii="Arial" w:hAnsi="Arial" w:cs="Arial"/>
          <w:color w:val="252525"/>
          <w:sz w:val="21"/>
          <w:szCs w:val="21"/>
          <w:lang/>
        </w:rPr>
        <w:t> </w:t>
      </w:r>
      <w:hyperlink r:id="rId78" w:tooltip="Principal components" w:history="1">
        <w:r>
          <w:rPr>
            <w:rStyle w:val="Hyperlink"/>
            <w:rFonts w:ascii="Arial" w:hAnsi="Arial" w:cs="Arial"/>
            <w:color w:val="0B0080"/>
            <w:sz w:val="21"/>
            <w:szCs w:val="21"/>
            <w:lang/>
          </w:rPr>
          <w:t>principal components</w:t>
        </w:r>
      </w:hyperlink>
      <w:r>
        <w:rPr>
          <w:rStyle w:val="apple-converted-space"/>
          <w:rFonts w:ascii="Arial" w:hAnsi="Arial" w:cs="Arial"/>
          <w:color w:val="252525"/>
          <w:sz w:val="21"/>
          <w:szCs w:val="21"/>
          <w:lang/>
        </w:rPr>
        <w:t> </w:t>
      </w:r>
      <w:r>
        <w:rPr>
          <w:rFonts w:ascii="Arial" w:hAnsi="Arial" w:cs="Arial"/>
          <w:color w:val="252525"/>
          <w:sz w:val="21"/>
          <w:szCs w:val="21"/>
          <w:lang/>
        </w:rPr>
        <w:t>of the log spectra, which were applied to speech representation and recognition much earlier by Pols and his colleagues.</w:t>
      </w:r>
    </w:p>
    <w:sectPr w:rsidR="001721AC" w:rsidSect="00F61325">
      <w:headerReference w:type="default" r:id="rId79"/>
      <w:pgSz w:w="12240" w:h="20160" w:code="5"/>
      <w:pgMar w:top="27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C08" w:rsidRDefault="00FE3C08" w:rsidP="00DA247F">
      <w:pPr>
        <w:spacing w:after="0" w:line="240" w:lineRule="auto"/>
      </w:pPr>
      <w:r>
        <w:separator/>
      </w:r>
    </w:p>
  </w:endnote>
  <w:endnote w:type="continuationSeparator" w:id="1">
    <w:p w:rsidR="00FE3C08" w:rsidRDefault="00FE3C08" w:rsidP="00DA24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C08" w:rsidRDefault="00FE3C08" w:rsidP="00DA247F">
      <w:pPr>
        <w:spacing w:after="0" w:line="240" w:lineRule="auto"/>
      </w:pPr>
      <w:r>
        <w:separator/>
      </w:r>
    </w:p>
  </w:footnote>
  <w:footnote w:type="continuationSeparator" w:id="1">
    <w:p w:rsidR="00FE3C08" w:rsidRDefault="00FE3C08" w:rsidP="00DA24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7199"/>
      <w:docPartObj>
        <w:docPartGallery w:val="Page Numbers (Margins)"/>
        <w:docPartUnique/>
      </w:docPartObj>
    </w:sdtPr>
    <w:sdtContent>
      <w:p w:rsidR="00DA247F" w:rsidRDefault="00DA247F">
        <w:pPr>
          <w:pStyle w:val="Header"/>
        </w:pPr>
        <w:r>
          <w:rPr>
            <w:noProof/>
            <w:lang w:eastAsia="zh-TW" w:bidi="ar-SA"/>
          </w:rPr>
          <w:pict>
            <v:rect id="_x0000_s2049"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2049;mso-fit-shape-to-text:t">
                <w:txbxContent>
                  <w:p w:rsidR="00DA247F" w:rsidRDefault="00DA247F">
                    <w:pPr>
                      <w:pStyle w:val="Footer"/>
                      <w:rPr>
                        <w:rFonts w:asciiTheme="majorHAnsi" w:hAnsiTheme="majorHAnsi"/>
                        <w:sz w:val="44"/>
                        <w:szCs w:val="44"/>
                      </w:rPr>
                    </w:pPr>
                    <w:r>
                      <w:rPr>
                        <w:rFonts w:asciiTheme="majorHAnsi" w:hAnsiTheme="majorHAnsi"/>
                      </w:rPr>
                      <w:t>Page</w:t>
                    </w:r>
                    <w:fldSimple w:instr=" PAGE    \* MERGEFORMAT ">
                      <w:r w:rsidR="00F61325" w:rsidRPr="00F61325">
                        <w:rPr>
                          <w:rFonts w:asciiTheme="majorHAnsi" w:hAnsiTheme="majorHAnsi"/>
                          <w:noProof/>
                          <w:sz w:val="44"/>
                          <w:szCs w:val="44"/>
                        </w:rPr>
                        <w:t>6</w:t>
                      </w:r>
                    </w:fldSimple>
                  </w:p>
                </w:txbxContent>
              </v:textbox>
              <w10:wrap anchorx="page"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A3246"/>
    <w:multiLevelType w:val="multilevel"/>
    <w:tmpl w:val="ABF4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7D6631"/>
    <w:multiLevelType w:val="multilevel"/>
    <w:tmpl w:val="01149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A407E7"/>
    <w:multiLevelType w:val="multilevel"/>
    <w:tmpl w:val="D48EE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AE71FC6"/>
    <w:multiLevelType w:val="multilevel"/>
    <w:tmpl w:val="594E86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3840176"/>
    <w:multiLevelType w:val="multilevel"/>
    <w:tmpl w:val="519E7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useFELayout/>
  </w:compat>
  <w:rsids>
    <w:rsidRoot w:val="001721AC"/>
    <w:rsid w:val="001721AC"/>
    <w:rsid w:val="003967D8"/>
    <w:rsid w:val="00421D2F"/>
    <w:rsid w:val="008577E6"/>
    <w:rsid w:val="00DA247F"/>
    <w:rsid w:val="00EF00EA"/>
    <w:rsid w:val="00F61325"/>
    <w:rsid w:val="00FE3C08"/>
  </w:rsids>
  <m:mathPr>
    <m:mathFont m:val="Cambria Math"/>
    <m:brkBin m:val="before"/>
    <m:brkBinSub m:val="--"/>
    <m:smallFrac m:val="off"/>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mr-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721A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1721AC"/>
    <w:pPr>
      <w:keepNext/>
      <w:keepLines/>
      <w:spacing w:before="200" w:after="0"/>
      <w:outlineLvl w:val="1"/>
    </w:pPr>
    <w:rPr>
      <w:rFonts w:asciiTheme="majorHAnsi" w:eastAsiaTheme="majorEastAsia" w:hAnsiTheme="majorHAnsi" w:cstheme="majorBid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21AC"/>
    <w:rPr>
      <w:rFonts w:ascii="Times New Roman" w:eastAsia="Times New Roman" w:hAnsi="Times New Roman" w:cs="Times New Roman"/>
      <w:b/>
      <w:bCs/>
      <w:kern w:val="36"/>
      <w:sz w:val="48"/>
      <w:szCs w:val="48"/>
    </w:rPr>
  </w:style>
  <w:style w:type="paragraph" w:styleId="NormalWeb">
    <w:name w:val="Normal (Web)"/>
    <w:basedOn w:val="Normal"/>
    <w:uiPriority w:val="99"/>
    <w:unhideWhenUsed/>
    <w:rsid w:val="001721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721AC"/>
  </w:style>
  <w:style w:type="character" w:styleId="Hyperlink">
    <w:name w:val="Hyperlink"/>
    <w:basedOn w:val="DefaultParagraphFont"/>
    <w:uiPriority w:val="99"/>
    <w:semiHidden/>
    <w:unhideWhenUsed/>
    <w:rsid w:val="001721AC"/>
    <w:rPr>
      <w:color w:val="0000FF"/>
      <w:u w:val="single"/>
    </w:rPr>
  </w:style>
  <w:style w:type="character" w:customStyle="1" w:styleId="heading">
    <w:name w:val="heading"/>
    <w:basedOn w:val="DefaultParagraphFont"/>
    <w:rsid w:val="001721AC"/>
  </w:style>
  <w:style w:type="paragraph" w:styleId="HTMLPreformatted">
    <w:name w:val="HTML Preformatted"/>
    <w:basedOn w:val="Normal"/>
    <w:link w:val="HTMLPreformattedChar"/>
    <w:uiPriority w:val="99"/>
    <w:unhideWhenUsed/>
    <w:rsid w:val="00172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rsid w:val="001721AC"/>
    <w:rPr>
      <w:rFonts w:ascii="Courier New" w:eastAsia="Times New Roman" w:hAnsi="Courier New" w:cs="Courier New"/>
      <w:sz w:val="20"/>
    </w:rPr>
  </w:style>
  <w:style w:type="character" w:customStyle="1" w:styleId="Heading2Char">
    <w:name w:val="Heading 2 Char"/>
    <w:basedOn w:val="DefaultParagraphFont"/>
    <w:link w:val="Heading2"/>
    <w:uiPriority w:val="9"/>
    <w:semiHidden/>
    <w:rsid w:val="001721AC"/>
    <w:rPr>
      <w:rFonts w:asciiTheme="majorHAnsi" w:eastAsiaTheme="majorEastAsia" w:hAnsiTheme="majorHAnsi" w:cstheme="majorBidi"/>
      <w:b/>
      <w:bCs/>
      <w:color w:val="4F81BD" w:themeColor="accent1"/>
      <w:sz w:val="26"/>
      <w:szCs w:val="23"/>
    </w:rPr>
  </w:style>
  <w:style w:type="character" w:styleId="Emphasis">
    <w:name w:val="Emphasis"/>
    <w:basedOn w:val="DefaultParagraphFont"/>
    <w:uiPriority w:val="20"/>
    <w:qFormat/>
    <w:rsid w:val="001721AC"/>
    <w:rPr>
      <w:i/>
      <w:iCs/>
    </w:rPr>
  </w:style>
  <w:style w:type="paragraph" w:styleId="BalloonText">
    <w:name w:val="Balloon Text"/>
    <w:basedOn w:val="Normal"/>
    <w:link w:val="BalloonTextChar"/>
    <w:uiPriority w:val="99"/>
    <w:semiHidden/>
    <w:unhideWhenUsed/>
    <w:rsid w:val="001721AC"/>
    <w:pPr>
      <w:spacing w:after="0" w:line="240" w:lineRule="auto"/>
    </w:pPr>
    <w:rPr>
      <w:rFonts w:ascii="Tahoma" w:hAnsi="Tahoma" w:cs="Tahoma"/>
      <w:sz w:val="16"/>
      <w:szCs w:val="14"/>
    </w:rPr>
  </w:style>
  <w:style w:type="character" w:customStyle="1" w:styleId="BalloonTextChar">
    <w:name w:val="Balloon Text Char"/>
    <w:basedOn w:val="DefaultParagraphFont"/>
    <w:link w:val="BalloonText"/>
    <w:uiPriority w:val="99"/>
    <w:semiHidden/>
    <w:rsid w:val="001721AC"/>
    <w:rPr>
      <w:rFonts w:ascii="Tahoma" w:hAnsi="Tahoma" w:cs="Tahoma"/>
      <w:sz w:val="16"/>
      <w:szCs w:val="14"/>
    </w:rPr>
  </w:style>
  <w:style w:type="character" w:customStyle="1" w:styleId="toctoggle">
    <w:name w:val="toctoggle"/>
    <w:basedOn w:val="DefaultParagraphFont"/>
    <w:rsid w:val="001721AC"/>
  </w:style>
  <w:style w:type="character" w:customStyle="1" w:styleId="tocnumber">
    <w:name w:val="tocnumber"/>
    <w:basedOn w:val="DefaultParagraphFont"/>
    <w:rsid w:val="001721AC"/>
  </w:style>
  <w:style w:type="character" w:customStyle="1" w:styleId="toctext">
    <w:name w:val="toctext"/>
    <w:basedOn w:val="DefaultParagraphFont"/>
    <w:rsid w:val="001721AC"/>
  </w:style>
  <w:style w:type="character" w:customStyle="1" w:styleId="mw-headline">
    <w:name w:val="mw-headline"/>
    <w:basedOn w:val="DefaultParagraphFont"/>
    <w:rsid w:val="001721AC"/>
  </w:style>
  <w:style w:type="character" w:customStyle="1" w:styleId="mw-editsection">
    <w:name w:val="mw-editsection"/>
    <w:basedOn w:val="DefaultParagraphFont"/>
    <w:rsid w:val="001721AC"/>
  </w:style>
  <w:style w:type="character" w:customStyle="1" w:styleId="mw-editsection-bracket">
    <w:name w:val="mw-editsection-bracket"/>
    <w:basedOn w:val="DefaultParagraphFont"/>
    <w:rsid w:val="001721AC"/>
  </w:style>
  <w:style w:type="paragraph" w:styleId="Header">
    <w:name w:val="header"/>
    <w:basedOn w:val="Normal"/>
    <w:link w:val="HeaderChar"/>
    <w:uiPriority w:val="99"/>
    <w:semiHidden/>
    <w:unhideWhenUsed/>
    <w:rsid w:val="00DA247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A247F"/>
  </w:style>
  <w:style w:type="paragraph" w:styleId="Footer">
    <w:name w:val="footer"/>
    <w:basedOn w:val="Normal"/>
    <w:link w:val="FooterChar"/>
    <w:uiPriority w:val="99"/>
    <w:unhideWhenUsed/>
    <w:rsid w:val="00DA24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247F"/>
  </w:style>
</w:styles>
</file>

<file path=word/webSettings.xml><?xml version="1.0" encoding="utf-8"?>
<w:webSettings xmlns:r="http://schemas.openxmlformats.org/officeDocument/2006/relationships" xmlns:w="http://schemas.openxmlformats.org/wordprocessingml/2006/main">
  <w:divs>
    <w:div w:id="26099960">
      <w:bodyDiv w:val="1"/>
      <w:marLeft w:val="0"/>
      <w:marRight w:val="0"/>
      <w:marTop w:val="0"/>
      <w:marBottom w:val="0"/>
      <w:divBdr>
        <w:top w:val="none" w:sz="0" w:space="0" w:color="auto"/>
        <w:left w:val="none" w:sz="0" w:space="0" w:color="auto"/>
        <w:bottom w:val="none" w:sz="0" w:space="0" w:color="auto"/>
        <w:right w:val="none" w:sz="0" w:space="0" w:color="auto"/>
      </w:divBdr>
      <w:divsChild>
        <w:div w:id="31351526">
          <w:marLeft w:val="0"/>
          <w:marRight w:val="0"/>
          <w:marTop w:val="0"/>
          <w:marBottom w:val="0"/>
          <w:divBdr>
            <w:top w:val="none" w:sz="0" w:space="0" w:color="auto"/>
            <w:left w:val="none" w:sz="0" w:space="0" w:color="auto"/>
            <w:bottom w:val="none" w:sz="0" w:space="0" w:color="auto"/>
            <w:right w:val="none" w:sz="0" w:space="0" w:color="auto"/>
          </w:divBdr>
        </w:div>
        <w:div w:id="1236009040">
          <w:marLeft w:val="0"/>
          <w:marRight w:val="0"/>
          <w:marTop w:val="0"/>
          <w:marBottom w:val="0"/>
          <w:divBdr>
            <w:top w:val="none" w:sz="0" w:space="0" w:color="auto"/>
            <w:left w:val="none" w:sz="0" w:space="0" w:color="auto"/>
            <w:bottom w:val="none" w:sz="0" w:space="0" w:color="auto"/>
            <w:right w:val="none" w:sz="0" w:space="0" w:color="auto"/>
          </w:divBdr>
        </w:div>
      </w:divsChild>
    </w:div>
    <w:div w:id="698777530">
      <w:bodyDiv w:val="1"/>
      <w:marLeft w:val="0"/>
      <w:marRight w:val="0"/>
      <w:marTop w:val="0"/>
      <w:marBottom w:val="0"/>
      <w:divBdr>
        <w:top w:val="none" w:sz="0" w:space="0" w:color="auto"/>
        <w:left w:val="none" w:sz="0" w:space="0" w:color="auto"/>
        <w:bottom w:val="none" w:sz="0" w:space="0" w:color="auto"/>
        <w:right w:val="none" w:sz="0" w:space="0" w:color="auto"/>
      </w:divBdr>
      <w:divsChild>
        <w:div w:id="517238022">
          <w:marLeft w:val="0"/>
          <w:marRight w:val="0"/>
          <w:marTop w:val="0"/>
          <w:marBottom w:val="0"/>
          <w:divBdr>
            <w:top w:val="none" w:sz="0" w:space="0" w:color="auto"/>
            <w:left w:val="none" w:sz="0" w:space="0" w:color="auto"/>
            <w:bottom w:val="none" w:sz="0" w:space="0" w:color="auto"/>
            <w:right w:val="none" w:sz="0" w:space="0" w:color="auto"/>
          </w:divBdr>
          <w:divsChild>
            <w:div w:id="841821568">
              <w:marLeft w:val="0"/>
              <w:marRight w:val="0"/>
              <w:marTop w:val="0"/>
              <w:marBottom w:val="0"/>
              <w:divBdr>
                <w:top w:val="none" w:sz="0" w:space="0" w:color="auto"/>
                <w:left w:val="none" w:sz="0" w:space="0" w:color="auto"/>
                <w:bottom w:val="none" w:sz="0" w:space="0" w:color="auto"/>
                <w:right w:val="none" w:sz="0" w:space="0" w:color="auto"/>
              </w:divBdr>
            </w:div>
            <w:div w:id="235628011">
              <w:marLeft w:val="0"/>
              <w:marRight w:val="0"/>
              <w:marTop w:val="0"/>
              <w:marBottom w:val="0"/>
              <w:divBdr>
                <w:top w:val="none" w:sz="0" w:space="0" w:color="auto"/>
                <w:left w:val="none" w:sz="0" w:space="0" w:color="auto"/>
                <w:bottom w:val="none" w:sz="0" w:space="0" w:color="auto"/>
                <w:right w:val="none" w:sz="0" w:space="0" w:color="auto"/>
              </w:divBdr>
              <w:divsChild>
                <w:div w:id="2089224683">
                  <w:marLeft w:val="0"/>
                  <w:marRight w:val="0"/>
                  <w:marTop w:val="0"/>
                  <w:marBottom w:val="0"/>
                  <w:divBdr>
                    <w:top w:val="single" w:sz="6" w:space="5" w:color="AAAAAA"/>
                    <w:left w:val="single" w:sz="6" w:space="5" w:color="AAAAAA"/>
                    <w:bottom w:val="single" w:sz="6" w:space="5" w:color="AAAAAA"/>
                    <w:right w:val="single" w:sz="6" w:space="5" w:color="AAAAAA"/>
                  </w:divBdr>
                </w:div>
                <w:div w:id="3477545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95979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practicalcryptography.com/miscellaneous/machine-learning/guide-mel-frequency-cepstral-coefficients-mfccs/" TargetMode="External"/><Relationship Id="rId39" Type="http://schemas.openxmlformats.org/officeDocument/2006/relationships/hyperlink" Target="http://labrosa.ee.columbia.edu/matlab/rastamat/" TargetMode="External"/><Relationship Id="rId21" Type="http://schemas.openxmlformats.org/officeDocument/2006/relationships/image" Target="media/image10.png"/><Relationship Id="rId34" Type="http://schemas.openxmlformats.org/officeDocument/2006/relationships/image" Target="media/image20.png"/><Relationship Id="rId42" Type="http://schemas.openxmlformats.org/officeDocument/2006/relationships/hyperlink" Target="http://en.wikipedia.org/wiki/Cosine_transform" TargetMode="External"/><Relationship Id="rId47" Type="http://schemas.openxmlformats.org/officeDocument/2006/relationships/hyperlink" Target="http://en.wikipedia.org/wiki/Cepstrum" TargetMode="External"/><Relationship Id="rId50" Type="http://schemas.openxmlformats.org/officeDocument/2006/relationships/hyperlink" Target="http://en.wikipedia.org/wiki/Mel-frequency_cepstrum" TargetMode="External"/><Relationship Id="rId55" Type="http://schemas.openxmlformats.org/officeDocument/2006/relationships/hyperlink" Target="http://en.wikipedia.org/wiki/Discrete_cosine_transform" TargetMode="External"/><Relationship Id="rId63" Type="http://schemas.openxmlformats.org/officeDocument/2006/relationships/hyperlink" Target="http://en.wikipedia.org/wiki/Speech_recognition" TargetMode="External"/><Relationship Id="rId68" Type="http://schemas.openxmlformats.org/officeDocument/2006/relationships/hyperlink" Target="http://en.wikipedia.org/wiki/Mel-frequency_cepstrum" TargetMode="External"/><Relationship Id="rId76" Type="http://schemas.openxmlformats.org/officeDocument/2006/relationships/hyperlink" Target="http://en.wikipedia.org/wiki/Mel-frequency_cepstrum" TargetMode="External"/><Relationship Id="rId7" Type="http://schemas.openxmlformats.org/officeDocument/2006/relationships/hyperlink" Target="http://in.mathworks.com/matlabcentral/profile/authors/3866874-kamil-wojcicki" TargetMode="External"/><Relationship Id="rId71" Type="http://schemas.openxmlformats.org/officeDocument/2006/relationships/hyperlink" Target="http://en.wikipedia.org/w/index.php?title=Mel-frequency_cepstrum&amp;action=edit&amp;section=3" TargetMode="External"/><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hyperlink" Target="http://practicalcryptography.com/miscellaneous/machine-learning/guide-mel-frequency-cepstral-coefficients-mfccs/" TargetMode="External"/><Relationship Id="rId24" Type="http://schemas.openxmlformats.org/officeDocument/2006/relationships/hyperlink" Target="http://practicalcryptography.com/miscellaneous/machine-learning/guide-mel-frequency-cepstral-coefficients-mfccs/" TargetMode="External"/><Relationship Id="rId32" Type="http://schemas.openxmlformats.org/officeDocument/2006/relationships/image" Target="media/image18.png"/><Relationship Id="rId37" Type="http://schemas.openxmlformats.org/officeDocument/2006/relationships/hyperlink" Target="https://github.com/jameslyons/python_speech_features" TargetMode="External"/><Relationship Id="rId40" Type="http://schemas.openxmlformats.org/officeDocument/2006/relationships/hyperlink" Target="http://en.wikipedia.org/wiki/Sound_processing" TargetMode="External"/><Relationship Id="rId45" Type="http://schemas.openxmlformats.org/officeDocument/2006/relationships/hyperlink" Target="http://en.wikipedia.org/wiki/Mel_scale" TargetMode="External"/><Relationship Id="rId53" Type="http://schemas.openxmlformats.org/officeDocument/2006/relationships/hyperlink" Target="http://en.wikipedia.org/wiki/Window_function" TargetMode="External"/><Relationship Id="rId58" Type="http://schemas.openxmlformats.org/officeDocument/2006/relationships/hyperlink" Target="http://en.wikipedia.org/wiki/European_Telecommunications_Standards_Institute" TargetMode="External"/><Relationship Id="rId66" Type="http://schemas.openxmlformats.org/officeDocument/2006/relationships/hyperlink" Target="http://en.wikipedia.org/wiki/Music_information_retrieval" TargetMode="External"/><Relationship Id="rId74" Type="http://schemas.openxmlformats.org/officeDocument/2006/relationships/hyperlink" Target="http://en.wikipedia.org/wiki/Mel-frequency_cepstrum" TargetMode="External"/><Relationship Id="rId79"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en.wikipedia.org/w/index.php?title=Mel-frequency_cepstrum&amp;action=edit&amp;section=1" TargetMode="External"/><Relationship Id="rId10" Type="http://schemas.openxmlformats.org/officeDocument/2006/relationships/hyperlink" Target="http://practicalcryptography.com/miscellaneous/machine-learning/guide-mel-frequency-cepstral-coefficients-mfccs/" TargetMode="External"/><Relationship Id="rId19" Type="http://schemas.openxmlformats.org/officeDocument/2006/relationships/image" Target="media/image8.png"/><Relationship Id="rId31" Type="http://schemas.openxmlformats.org/officeDocument/2006/relationships/image" Target="media/image17.png"/><Relationship Id="rId44" Type="http://schemas.openxmlformats.org/officeDocument/2006/relationships/hyperlink" Target="http://en.wikipedia.org/wiki/Nonlinear_system" TargetMode="External"/><Relationship Id="rId52" Type="http://schemas.openxmlformats.org/officeDocument/2006/relationships/hyperlink" Target="http://en.wikipedia.org/wiki/Mel_scale" TargetMode="External"/><Relationship Id="rId60" Type="http://schemas.openxmlformats.org/officeDocument/2006/relationships/hyperlink" Target="http://en.wikipedia.org/wiki/Mel-frequency_cepstrum" TargetMode="External"/><Relationship Id="rId65" Type="http://schemas.openxmlformats.org/officeDocument/2006/relationships/hyperlink" Target="http://en.wikipedia.org/wiki/Mel-frequency_cepstrum" TargetMode="External"/><Relationship Id="rId73" Type="http://schemas.openxmlformats.org/officeDocument/2006/relationships/hyperlink" Target="http://en.wikipedia.org/wiki/Mel-frequency_cepstrum" TargetMode="External"/><Relationship Id="rId78" Type="http://schemas.openxmlformats.org/officeDocument/2006/relationships/hyperlink" Target="http://en.wikipedia.org/wiki/Principal_components"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wikipedia.org/wiki/Periodogram"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yperlink" Target="http://practicalcryptography.com/miscellaneous/machine-learning/guide-mel-frequency-cepstral-coefficients-mfccs/" TargetMode="External"/><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hyperlink" Target="http://en.wikipedia.org/wiki/Power_spectrum" TargetMode="External"/><Relationship Id="rId48" Type="http://schemas.openxmlformats.org/officeDocument/2006/relationships/hyperlink" Target="http://en.wikipedia.org/wiki/Data_compression" TargetMode="External"/><Relationship Id="rId56" Type="http://schemas.openxmlformats.org/officeDocument/2006/relationships/hyperlink" Target="http://en.wikipedia.org/wiki/Mel-frequency_cepstrum" TargetMode="External"/><Relationship Id="rId64" Type="http://schemas.openxmlformats.org/officeDocument/2006/relationships/hyperlink" Target="http://en.wikipedia.org/wiki/Speaker_recognition" TargetMode="External"/><Relationship Id="rId69" Type="http://schemas.openxmlformats.org/officeDocument/2006/relationships/hyperlink" Target="http://en.wikipedia.org/w/index.php?title=Mel-frequency_cepstrum&amp;action=edit&amp;section=2" TargetMode="External"/><Relationship Id="rId77" Type="http://schemas.openxmlformats.org/officeDocument/2006/relationships/hyperlink" Target="http://en.wikipedia.org/wiki/Mel-frequency_cepstrum" TargetMode="External"/><Relationship Id="rId8" Type="http://schemas.openxmlformats.org/officeDocument/2006/relationships/hyperlink" Target="http://en.wikipedia.org/wiki/Phoneme" TargetMode="External"/><Relationship Id="rId51" Type="http://schemas.openxmlformats.org/officeDocument/2006/relationships/hyperlink" Target="http://en.wikipedia.org/wiki/Fourier_transform" TargetMode="External"/><Relationship Id="rId72" Type="http://schemas.openxmlformats.org/officeDocument/2006/relationships/hyperlink" Target="http://en.wikipedia.org/wiki/Mel-frequency_cepstrum"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19.png"/><Relationship Id="rId38" Type="http://schemas.openxmlformats.org/officeDocument/2006/relationships/hyperlink" Target="http://python-speech-features.readthedocs.org/en/latest/" TargetMode="External"/><Relationship Id="rId46" Type="http://schemas.openxmlformats.org/officeDocument/2006/relationships/hyperlink" Target="http://en.wikipedia.org/wiki/Cepstrum" TargetMode="External"/><Relationship Id="rId59" Type="http://schemas.openxmlformats.org/officeDocument/2006/relationships/hyperlink" Target="http://en.wikipedia.org/wiki/Mobile_phone" TargetMode="External"/><Relationship Id="rId67" Type="http://schemas.openxmlformats.org/officeDocument/2006/relationships/hyperlink" Target="http://en.wikipedia.org/wiki/Genre" TargetMode="External"/><Relationship Id="rId20" Type="http://schemas.openxmlformats.org/officeDocument/2006/relationships/image" Target="media/image9.png"/><Relationship Id="rId41" Type="http://schemas.openxmlformats.org/officeDocument/2006/relationships/hyperlink" Target="http://en.wikipedia.org/wiki/Power_spectrum" TargetMode="External"/><Relationship Id="rId54" Type="http://schemas.openxmlformats.org/officeDocument/2006/relationships/hyperlink" Target="http://en.wikipedia.org/wiki/Logarithm" TargetMode="External"/><Relationship Id="rId62" Type="http://schemas.openxmlformats.org/officeDocument/2006/relationships/hyperlink" Target="http://en.wikipedia.org/wiki/Features_(pattern_recognition)" TargetMode="External"/><Relationship Id="rId70" Type="http://schemas.openxmlformats.org/officeDocument/2006/relationships/hyperlink" Target="http://en.wikipedia.org/wiki/Mel-frequency_cepstrum" TargetMode="External"/><Relationship Id="rId75" Type="http://schemas.openxmlformats.org/officeDocument/2006/relationships/hyperlink" Target="http://en.wikipedia.org/wiki/Mel-frequency_cepstru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hyperlink" Target="http://en.wikipedia.org/wiki/Mel-frequency_cepstrum" TargetMode="External"/><Relationship Id="rId57" Type="http://schemas.openxmlformats.org/officeDocument/2006/relationships/hyperlink" Target="http://en.wikipedia.org/wiki/Mel-frequency_cepstr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4157</Words>
  <Characters>23695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CSIT-MANSI</dc:creator>
  <cp:keywords/>
  <dc:description/>
  <cp:lastModifiedBy>CSIT-MANSI</cp:lastModifiedBy>
  <cp:revision>8</cp:revision>
  <dcterms:created xsi:type="dcterms:W3CDTF">2015-02-07T09:51:00Z</dcterms:created>
  <dcterms:modified xsi:type="dcterms:W3CDTF">2015-02-07T10:08:00Z</dcterms:modified>
</cp:coreProperties>
</file>